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88A1" w14:textId="4921A9E9" w:rsidR="00EA0DC8" w:rsidRPr="00EA0DC8" w:rsidRDefault="00EA0DC8" w:rsidP="00EA0DC8">
      <w:pPr>
        <w:pStyle w:val="Heading1"/>
      </w:pPr>
      <w:bookmarkStart w:id="0" w:name="_Hlk134696698"/>
      <w:bookmarkStart w:id="1" w:name="_Hlk134696803"/>
      <w:r w:rsidRPr="00EA0DC8">
        <w:t>Billy and Barbara Aguillard v. Louisiana Department of Revenue, B.T.A. Docket No. 13438C</w:t>
      </w:r>
    </w:p>
    <w:p w14:paraId="32FD4967" w14:textId="549E5485" w:rsidR="00850292" w:rsidRPr="00EA0DC8" w:rsidRDefault="00EA0DC8" w:rsidP="00EA0DC8">
      <w:pPr>
        <w:pStyle w:val="Heading2"/>
      </w:pPr>
      <w:r w:rsidRPr="00EA0DC8">
        <w:t>Judgment on Motion for Rehearing or New Trial</w:t>
      </w:r>
    </w:p>
    <w:p w14:paraId="5A27DBF3" w14:textId="4AADF561" w:rsidR="00593179" w:rsidRPr="00EA0DC8" w:rsidRDefault="00850292" w:rsidP="00EA0DC8">
      <w:pPr>
        <w:spacing w:after="240"/>
        <w:jc w:val="left"/>
        <w:rPr>
          <w:rFonts w:ascii="Arial" w:hAnsi="Arial" w:cs="Arial"/>
          <w:sz w:val="28"/>
          <w:szCs w:val="28"/>
        </w:rPr>
      </w:pPr>
      <w:r w:rsidRPr="00EA0DC8">
        <w:rPr>
          <w:rFonts w:ascii="Arial" w:hAnsi="Arial" w:cs="Arial"/>
          <w:sz w:val="28"/>
          <w:szCs w:val="28"/>
        </w:rPr>
        <w:t xml:space="preserve">This matter came before the Board for hearing on the Motion for Rehearing or New Trial filed by Billy and Barbara Aguillard (collectively “Petitioners”) on February 5, 2026. Presiding at the hearing were Francis J. “Jay” Lobrano, Chairman, Vice-Chair Judge Lisa Woodruff-White (Ret.), and Board Member Michael G. Gaffney. Appearing before the Board were </w:t>
      </w:r>
      <w:sdt>
        <w:sdtPr>
          <w:rPr>
            <w:rFonts w:ascii="Arial" w:hAnsi="Arial" w:cs="Arial"/>
            <w:sz w:val="28"/>
            <w:szCs w:val="28"/>
          </w:rPr>
          <w:alias w:val="LDR Attorney"/>
          <w:tag w:val="LDR Attorney"/>
          <w:id w:val="1668589260"/>
          <w:placeholder>
            <w:docPart w:val="2F2ED02F25F94BED99B5D2337CE00484"/>
          </w:placeholder>
          <w:dropDownList>
            <w:listItem w:value="Choose an item."/>
            <w:listItem w:displayText="Miranda Scroggins" w:value="Miranda Scroggins"/>
            <w:listItem w:displayText="Aaron Long" w:value="Aaron Long"/>
            <w:listItem w:displayText="Brittney Hull" w:value="Brittney Hull"/>
            <w:listItem w:displayText="Brian DeJean" w:value="Brian DeJean"/>
            <w:listItem w:displayText="Debra Morris" w:value="Debra Morris"/>
            <w:listItem w:displayText="Daryl Causey" w:value="Daryl Causey"/>
            <w:listItem w:displayText="Christopher Brault" w:value="Christopher Brault"/>
            <w:listItem w:displayText="Amber Mason" w:value="Amber Mason"/>
            <w:listItem w:displayText="Donald Bowman" w:value="Donald Bowman"/>
            <w:listItem w:displayText="Antonio Ferachi" w:value="Antonio Ferachi"/>
            <w:listItem w:displayText="Ashley Clark" w:value="Ashley Clark"/>
            <w:listItem w:displayText="Christopher Jones" w:value="Christopher Jones"/>
            <w:listItem w:displayText="Roy Bergeron" w:value="Roy Bergeron"/>
          </w:dropDownList>
        </w:sdtPr>
        <w:sdtEndPr/>
        <w:sdtContent>
          <w:r w:rsidRPr="00EA0DC8">
            <w:rPr>
              <w:rFonts w:ascii="Arial" w:hAnsi="Arial" w:cs="Arial"/>
              <w:sz w:val="28"/>
              <w:szCs w:val="28"/>
            </w:rPr>
            <w:t>Miranda Scroggins</w:t>
          </w:r>
        </w:sdtContent>
      </w:sdt>
      <w:r w:rsidRPr="00EA0DC8">
        <w:rPr>
          <w:rFonts w:ascii="Arial" w:hAnsi="Arial" w:cs="Arial"/>
          <w:sz w:val="28"/>
          <w:szCs w:val="28"/>
        </w:rPr>
        <w:t xml:space="preserve">, attorney for the Louisiana Department of Revenue (the “Department”) and Robert C. Barrett, Jr., attorney for </w:t>
      </w:r>
      <w:r w:rsidR="005435F9" w:rsidRPr="00EA0DC8">
        <w:rPr>
          <w:rFonts w:ascii="Arial" w:hAnsi="Arial" w:cs="Arial"/>
          <w:sz w:val="28"/>
          <w:szCs w:val="28"/>
        </w:rPr>
        <w:t xml:space="preserve">the </w:t>
      </w:r>
      <w:r w:rsidRPr="00EA0DC8">
        <w:rPr>
          <w:rFonts w:ascii="Arial" w:hAnsi="Arial" w:cs="Arial"/>
          <w:sz w:val="28"/>
          <w:szCs w:val="28"/>
        </w:rPr>
        <w:t xml:space="preserve">Petitioners. </w:t>
      </w:r>
      <w:r w:rsidR="00593179" w:rsidRPr="00EA0DC8">
        <w:rPr>
          <w:rFonts w:ascii="Arial" w:hAnsi="Arial" w:cs="Arial"/>
          <w:sz w:val="28"/>
          <w:szCs w:val="28"/>
        </w:rPr>
        <w:t xml:space="preserve">At the conclusion of the hearing, the Board took the </w:t>
      </w:r>
      <w:r w:rsidR="00116D18" w:rsidRPr="00EA0DC8">
        <w:rPr>
          <w:rFonts w:ascii="Arial" w:hAnsi="Arial" w:cs="Arial"/>
          <w:sz w:val="28"/>
          <w:szCs w:val="28"/>
        </w:rPr>
        <w:t xml:space="preserve">matter </w:t>
      </w:r>
      <w:r w:rsidR="00593179" w:rsidRPr="00EA0DC8">
        <w:rPr>
          <w:rFonts w:ascii="Arial" w:hAnsi="Arial" w:cs="Arial"/>
          <w:sz w:val="28"/>
          <w:szCs w:val="28"/>
        </w:rPr>
        <w:t xml:space="preserve">under advisement. The Board now issues Judgment in accordance with the attached </w:t>
      </w:r>
      <w:r w:rsidR="00116D18" w:rsidRPr="00EA0DC8">
        <w:rPr>
          <w:rFonts w:ascii="Arial" w:hAnsi="Arial" w:cs="Arial"/>
          <w:sz w:val="28"/>
          <w:szCs w:val="28"/>
        </w:rPr>
        <w:t xml:space="preserve">Written </w:t>
      </w:r>
      <w:r w:rsidR="007F028C" w:rsidRPr="00EA0DC8">
        <w:rPr>
          <w:rFonts w:ascii="Arial" w:hAnsi="Arial" w:cs="Arial"/>
          <w:sz w:val="28"/>
          <w:szCs w:val="28"/>
        </w:rPr>
        <w:t>Reasons</w:t>
      </w:r>
      <w:r w:rsidR="00593179" w:rsidRPr="00EA0DC8">
        <w:rPr>
          <w:rFonts w:ascii="Arial" w:hAnsi="Arial" w:cs="Arial"/>
          <w:sz w:val="28"/>
          <w:szCs w:val="28"/>
        </w:rPr>
        <w:t>:</w:t>
      </w:r>
    </w:p>
    <w:p w14:paraId="6916FFE7" w14:textId="02D0BACC" w:rsidR="00593179" w:rsidRPr="00EA0DC8" w:rsidRDefault="00EA0DC8" w:rsidP="00EA0DC8">
      <w:pPr>
        <w:spacing w:after="240"/>
        <w:jc w:val="left"/>
        <w:rPr>
          <w:rFonts w:ascii="Arial" w:hAnsi="Arial" w:cs="Arial"/>
          <w:sz w:val="28"/>
          <w:szCs w:val="28"/>
        </w:rPr>
      </w:pPr>
      <w:r w:rsidRPr="00EA0DC8">
        <w:rPr>
          <w:rFonts w:ascii="Arial" w:hAnsi="Arial" w:cs="Arial"/>
          <w:sz w:val="28"/>
          <w:szCs w:val="28"/>
        </w:rPr>
        <w:t xml:space="preserve">It is Ordered, Adjudged and Decreed </w:t>
      </w:r>
      <w:r w:rsidR="00593179" w:rsidRPr="00EA0DC8">
        <w:rPr>
          <w:rFonts w:ascii="Arial" w:hAnsi="Arial" w:cs="Arial"/>
          <w:sz w:val="28"/>
          <w:szCs w:val="28"/>
        </w:rPr>
        <w:t xml:space="preserve">that </w:t>
      </w:r>
      <w:r w:rsidR="00A36AA5" w:rsidRPr="00EA0DC8">
        <w:rPr>
          <w:rFonts w:ascii="Arial" w:hAnsi="Arial" w:cs="Arial"/>
          <w:sz w:val="28"/>
          <w:szCs w:val="28"/>
        </w:rPr>
        <w:t xml:space="preserve">the </w:t>
      </w:r>
      <w:r w:rsidR="00116D18" w:rsidRPr="00EA0DC8">
        <w:rPr>
          <w:rFonts w:ascii="Arial" w:hAnsi="Arial" w:cs="Arial"/>
          <w:sz w:val="28"/>
          <w:szCs w:val="28"/>
        </w:rPr>
        <w:t xml:space="preserve">Petitioners’ Motion for Rehearing or New Trial be and is hereby </w:t>
      </w:r>
      <w:r w:rsidRPr="00EA0DC8">
        <w:rPr>
          <w:rFonts w:ascii="Arial" w:hAnsi="Arial" w:cs="Arial"/>
          <w:sz w:val="28"/>
          <w:szCs w:val="28"/>
        </w:rPr>
        <w:t>Denied</w:t>
      </w:r>
      <w:r w:rsidR="00593179" w:rsidRPr="00EA0DC8">
        <w:rPr>
          <w:rFonts w:ascii="Arial" w:hAnsi="Arial" w:cs="Arial"/>
          <w:sz w:val="28"/>
          <w:szCs w:val="28"/>
        </w:rPr>
        <w:t>.</w:t>
      </w:r>
    </w:p>
    <w:p w14:paraId="4749204B" w14:textId="387BDCC1" w:rsidR="00593179" w:rsidRPr="00EA0DC8" w:rsidRDefault="00EA0DC8" w:rsidP="00EA0DC8">
      <w:pPr>
        <w:spacing w:after="240"/>
        <w:ind w:firstLine="0"/>
        <w:jc w:val="left"/>
        <w:rPr>
          <w:rFonts w:ascii="Arial" w:hAnsi="Arial" w:cs="Arial"/>
          <w:b/>
          <w:sz w:val="28"/>
          <w:szCs w:val="28"/>
        </w:rPr>
      </w:pPr>
      <w:r w:rsidRPr="00EA0DC8">
        <w:rPr>
          <w:rFonts w:ascii="Arial" w:hAnsi="Arial" w:cs="Arial"/>
          <w:b/>
          <w:sz w:val="28"/>
          <w:szCs w:val="28"/>
        </w:rPr>
        <w:t xml:space="preserve">Judgment Rendered and Signed </w:t>
      </w:r>
      <w:r w:rsidR="00593179" w:rsidRPr="00EA0DC8">
        <w:rPr>
          <w:rFonts w:ascii="Arial" w:hAnsi="Arial" w:cs="Arial"/>
          <w:b/>
          <w:sz w:val="28"/>
          <w:szCs w:val="28"/>
        </w:rPr>
        <w:t xml:space="preserve">at Baton Rouge, Louisiana, this </w:t>
      </w:r>
      <w:r>
        <w:rPr>
          <w:rFonts w:ascii="Arial" w:hAnsi="Arial" w:cs="Arial"/>
          <w:b/>
          <w:sz w:val="28"/>
          <w:szCs w:val="28"/>
        </w:rPr>
        <w:t>5</w:t>
      </w:r>
      <w:proofErr w:type="gramStart"/>
      <w:r>
        <w:rPr>
          <w:rFonts w:ascii="Arial" w:hAnsi="Arial" w:cs="Arial"/>
          <w:b/>
          <w:sz w:val="28"/>
          <w:szCs w:val="28"/>
          <w:vertAlign w:val="superscript"/>
        </w:rPr>
        <w:t>th</w:t>
      </w:r>
      <w:r>
        <w:rPr>
          <w:rFonts w:ascii="Arial" w:hAnsi="Arial" w:cs="Arial"/>
          <w:b/>
          <w:sz w:val="28"/>
          <w:szCs w:val="28"/>
        </w:rPr>
        <w:t xml:space="preserve"> </w:t>
      </w:r>
      <w:r w:rsidR="00116D18" w:rsidRPr="00EA0DC8">
        <w:rPr>
          <w:rFonts w:ascii="Arial" w:hAnsi="Arial" w:cs="Arial"/>
          <w:b/>
          <w:sz w:val="28"/>
          <w:szCs w:val="28"/>
        </w:rPr>
        <w:t xml:space="preserve"> </w:t>
      </w:r>
      <w:r w:rsidR="00593179" w:rsidRPr="00EA0DC8">
        <w:rPr>
          <w:rFonts w:ascii="Arial" w:hAnsi="Arial" w:cs="Arial"/>
          <w:b/>
          <w:sz w:val="28"/>
          <w:szCs w:val="28"/>
        </w:rPr>
        <w:t>day</w:t>
      </w:r>
      <w:proofErr w:type="gramEnd"/>
      <w:r w:rsidR="00593179" w:rsidRPr="00EA0DC8">
        <w:rPr>
          <w:rFonts w:ascii="Arial" w:hAnsi="Arial" w:cs="Arial"/>
          <w:b/>
          <w:sz w:val="28"/>
          <w:szCs w:val="28"/>
        </w:rPr>
        <w:t xml:space="preserve"> of </w:t>
      </w:r>
      <w:proofErr w:type="gramStart"/>
      <w:r w:rsidR="00116D18" w:rsidRPr="00EA0DC8">
        <w:rPr>
          <w:rFonts w:ascii="Arial" w:hAnsi="Arial" w:cs="Arial"/>
          <w:b/>
          <w:sz w:val="28"/>
          <w:szCs w:val="28"/>
        </w:rPr>
        <w:t>March</w:t>
      </w:r>
      <w:r w:rsidR="00593179" w:rsidRPr="00EA0DC8">
        <w:rPr>
          <w:rFonts w:ascii="Arial" w:hAnsi="Arial" w:cs="Arial"/>
          <w:b/>
          <w:sz w:val="28"/>
          <w:szCs w:val="28"/>
        </w:rPr>
        <w:t>,</w:t>
      </w:r>
      <w:proofErr w:type="gramEnd"/>
      <w:r w:rsidR="00593179" w:rsidRPr="00EA0DC8">
        <w:rPr>
          <w:rFonts w:ascii="Arial" w:hAnsi="Arial" w:cs="Arial"/>
          <w:b/>
          <w:sz w:val="28"/>
          <w:szCs w:val="28"/>
        </w:rPr>
        <w:t xml:space="preserve"> 202</w:t>
      </w:r>
      <w:r w:rsidR="00116D18" w:rsidRPr="00EA0DC8">
        <w:rPr>
          <w:rFonts w:ascii="Arial" w:hAnsi="Arial" w:cs="Arial"/>
          <w:b/>
          <w:sz w:val="28"/>
          <w:szCs w:val="28"/>
        </w:rPr>
        <w:t>6</w:t>
      </w:r>
      <w:r w:rsidR="00593179" w:rsidRPr="00EA0DC8">
        <w:rPr>
          <w:rFonts w:ascii="Arial" w:hAnsi="Arial" w:cs="Arial"/>
          <w:b/>
          <w:sz w:val="28"/>
          <w:szCs w:val="28"/>
        </w:rPr>
        <w:t>.</w:t>
      </w:r>
    </w:p>
    <w:p w14:paraId="7D3C18EA" w14:textId="77777777" w:rsidR="00EA0DC8" w:rsidRDefault="00EA0DC8" w:rsidP="00EA0DC8">
      <w:pPr>
        <w:spacing w:after="240"/>
        <w:ind w:firstLine="0"/>
        <w:jc w:val="left"/>
        <w:rPr>
          <w:rFonts w:ascii="Arial" w:hAnsi="Arial" w:cs="Arial"/>
          <w:b/>
          <w:sz w:val="28"/>
          <w:szCs w:val="28"/>
        </w:rPr>
      </w:pPr>
      <w:r w:rsidRPr="00EA0DC8">
        <w:rPr>
          <w:rFonts w:ascii="Arial" w:hAnsi="Arial" w:cs="Arial"/>
          <w:b/>
          <w:sz w:val="28"/>
          <w:szCs w:val="28"/>
        </w:rPr>
        <w:t>For the Board</w:t>
      </w:r>
      <w:r w:rsidR="00593179" w:rsidRPr="00EA0DC8">
        <w:rPr>
          <w:rFonts w:ascii="Arial" w:hAnsi="Arial" w:cs="Arial"/>
          <w:b/>
          <w:sz w:val="28"/>
          <w:szCs w:val="28"/>
        </w:rPr>
        <w:t>:</w:t>
      </w:r>
      <w:r w:rsidRPr="00EA0DC8">
        <w:rPr>
          <w:rFonts w:ascii="Arial" w:hAnsi="Arial" w:cs="Arial"/>
          <w:b/>
          <w:sz w:val="28"/>
          <w:szCs w:val="28"/>
        </w:rPr>
        <w:t xml:space="preserve"> </w:t>
      </w:r>
    </w:p>
    <w:p w14:paraId="687B811B" w14:textId="77777777" w:rsidR="00EA0DC8" w:rsidRDefault="00593179" w:rsidP="00EA0DC8">
      <w:pPr>
        <w:spacing w:after="240"/>
        <w:ind w:firstLine="0"/>
        <w:jc w:val="left"/>
        <w:rPr>
          <w:rFonts w:ascii="Arial" w:hAnsi="Arial" w:cs="Arial"/>
          <w:b/>
          <w:sz w:val="28"/>
          <w:szCs w:val="28"/>
        </w:rPr>
      </w:pPr>
      <w:r w:rsidRPr="00EA0DC8">
        <w:rPr>
          <w:rFonts w:ascii="Arial" w:hAnsi="Arial" w:cs="Arial"/>
          <w:b/>
          <w:sz w:val="28"/>
          <w:szCs w:val="28"/>
        </w:rPr>
        <w:t>Francis J. “Jay” Lobrano, Chairman</w:t>
      </w:r>
    </w:p>
    <w:p w14:paraId="2CD41F4C" w14:textId="77789866" w:rsidR="00593179" w:rsidRPr="00EA0DC8" w:rsidRDefault="00593179" w:rsidP="00EA0DC8">
      <w:pPr>
        <w:spacing w:after="240"/>
        <w:ind w:firstLine="0"/>
        <w:jc w:val="left"/>
        <w:rPr>
          <w:rFonts w:ascii="Arial" w:hAnsi="Arial" w:cs="Arial"/>
          <w:b/>
          <w:sz w:val="28"/>
          <w:szCs w:val="28"/>
        </w:rPr>
        <w:sectPr w:rsidR="00593179" w:rsidRPr="00EA0DC8">
          <w:headerReference w:type="default" r:id="rId8"/>
          <w:footerReference w:type="default" r:id="rId9"/>
          <w:pgSz w:w="12240" w:h="20160" w:code="5"/>
          <w:pgMar w:top="2160" w:right="1440" w:bottom="1440" w:left="1440" w:header="720" w:footer="720" w:gutter="0"/>
          <w:paperSrc w:first="15" w:other="15"/>
          <w:cols w:space="720"/>
          <w:docGrid w:linePitch="360"/>
        </w:sectPr>
      </w:pPr>
      <w:r w:rsidRPr="00EA0DC8">
        <w:rPr>
          <w:rFonts w:ascii="Arial" w:hAnsi="Arial" w:cs="Arial"/>
          <w:b/>
          <w:sz w:val="28"/>
          <w:szCs w:val="28"/>
        </w:rPr>
        <w:t>Louisiana Board of Tax Appeals</w:t>
      </w:r>
    </w:p>
    <w:bookmarkEnd w:id="0"/>
    <w:p w14:paraId="553CB925" w14:textId="5A06B71C" w:rsidR="00850292" w:rsidRPr="00EA0DC8" w:rsidRDefault="00EA0DC8" w:rsidP="00EA0DC8">
      <w:pPr>
        <w:pStyle w:val="Heading2"/>
      </w:pPr>
      <w:r w:rsidRPr="00EA0DC8">
        <w:lastRenderedPageBreak/>
        <w:t xml:space="preserve">Written Reasons </w:t>
      </w:r>
    </w:p>
    <w:p w14:paraId="3F01EFA6" w14:textId="20AF8BA0" w:rsidR="000B28E5" w:rsidRPr="00EA0DC8" w:rsidRDefault="00D67659" w:rsidP="00D67659">
      <w:pPr>
        <w:spacing w:after="240"/>
        <w:jc w:val="left"/>
        <w:rPr>
          <w:rFonts w:ascii="Arial" w:hAnsi="Arial" w:cs="Arial"/>
          <w:sz w:val="28"/>
          <w:szCs w:val="28"/>
        </w:rPr>
      </w:pPr>
      <w:r w:rsidRPr="00D67659">
        <w:rPr>
          <w:rFonts w:ascii="Arial" w:hAnsi="Arial" w:cs="Arial"/>
          <w:sz w:val="28"/>
          <w:szCs w:val="28"/>
        </w:rPr>
        <w:t>This matter came before the Board for hearing on the Motion for Rehearing or</w:t>
      </w:r>
      <w:r>
        <w:rPr>
          <w:rFonts w:ascii="Arial" w:hAnsi="Arial" w:cs="Arial"/>
          <w:sz w:val="28"/>
          <w:szCs w:val="28"/>
        </w:rPr>
        <w:t xml:space="preserve"> </w:t>
      </w:r>
      <w:r w:rsidRPr="00D67659">
        <w:rPr>
          <w:rFonts w:ascii="Arial" w:hAnsi="Arial" w:cs="Arial"/>
          <w:sz w:val="28"/>
          <w:szCs w:val="28"/>
        </w:rPr>
        <w:t>New Trial filed by Billy and Barbara Aguillard (collectively “Petitioners”) on</w:t>
      </w:r>
      <w:r>
        <w:rPr>
          <w:rFonts w:ascii="Arial" w:hAnsi="Arial" w:cs="Arial"/>
          <w:sz w:val="28"/>
          <w:szCs w:val="28"/>
        </w:rPr>
        <w:t xml:space="preserve"> </w:t>
      </w:r>
      <w:proofErr w:type="spellStart"/>
      <w:r>
        <w:rPr>
          <w:rFonts w:ascii="Arial" w:hAnsi="Arial" w:cs="Arial"/>
          <w:sz w:val="28"/>
          <w:szCs w:val="28"/>
        </w:rPr>
        <w:t>G</w:t>
      </w:r>
      <w:r w:rsidRPr="00D67659">
        <w:rPr>
          <w:rFonts w:ascii="Arial" w:hAnsi="Arial" w:cs="Arial"/>
          <w:sz w:val="28"/>
          <w:szCs w:val="28"/>
        </w:rPr>
        <w:t>ebruary</w:t>
      </w:r>
      <w:proofErr w:type="spellEnd"/>
      <w:r w:rsidRPr="00D67659">
        <w:rPr>
          <w:rFonts w:ascii="Arial" w:hAnsi="Arial" w:cs="Arial"/>
          <w:sz w:val="28"/>
          <w:szCs w:val="28"/>
        </w:rPr>
        <w:t xml:space="preserve"> 5, 2026. Presiding at the hearing were Francis J. “Jay” Lobrano, Chairman,</w:t>
      </w:r>
      <w:r>
        <w:rPr>
          <w:rFonts w:ascii="Arial" w:hAnsi="Arial" w:cs="Arial"/>
          <w:sz w:val="28"/>
          <w:szCs w:val="28"/>
        </w:rPr>
        <w:t xml:space="preserve"> </w:t>
      </w:r>
      <w:r w:rsidRPr="00D67659">
        <w:rPr>
          <w:rFonts w:ascii="Arial" w:hAnsi="Arial" w:cs="Arial"/>
          <w:sz w:val="28"/>
          <w:szCs w:val="28"/>
        </w:rPr>
        <w:t>Vice-Chair Judge Lisa Woodruff-White (Ret.), and Board Member Michael G.</w:t>
      </w:r>
      <w:r>
        <w:rPr>
          <w:rFonts w:ascii="Arial" w:hAnsi="Arial" w:cs="Arial"/>
          <w:sz w:val="28"/>
          <w:szCs w:val="28"/>
        </w:rPr>
        <w:t xml:space="preserve"> </w:t>
      </w:r>
      <w:r w:rsidRPr="00D67659">
        <w:rPr>
          <w:rFonts w:ascii="Arial" w:hAnsi="Arial" w:cs="Arial"/>
          <w:sz w:val="28"/>
          <w:szCs w:val="28"/>
        </w:rPr>
        <w:t>Gaffney. Appearing before the Board were Miranda Scroggins, attorney for the</w:t>
      </w:r>
      <w:r>
        <w:rPr>
          <w:rFonts w:ascii="Arial" w:hAnsi="Arial" w:cs="Arial"/>
          <w:sz w:val="28"/>
          <w:szCs w:val="28"/>
        </w:rPr>
        <w:t xml:space="preserve"> </w:t>
      </w:r>
      <w:r w:rsidRPr="00D67659">
        <w:rPr>
          <w:rFonts w:ascii="Arial" w:hAnsi="Arial" w:cs="Arial"/>
          <w:sz w:val="28"/>
          <w:szCs w:val="28"/>
        </w:rPr>
        <w:t>Louisiana Department of Revenue (the “Department”) and Robert C. Barrett, Jr.,</w:t>
      </w:r>
      <w:r>
        <w:rPr>
          <w:rFonts w:ascii="Arial" w:hAnsi="Arial" w:cs="Arial"/>
          <w:sz w:val="28"/>
          <w:szCs w:val="28"/>
        </w:rPr>
        <w:t xml:space="preserve"> </w:t>
      </w:r>
      <w:r w:rsidRPr="00D67659">
        <w:rPr>
          <w:rFonts w:ascii="Arial" w:hAnsi="Arial" w:cs="Arial"/>
          <w:sz w:val="28"/>
          <w:szCs w:val="28"/>
        </w:rPr>
        <w:t>attorney for the Petitioners. At the conclusion of the hearing, the Board took the</w:t>
      </w:r>
      <w:r>
        <w:rPr>
          <w:rFonts w:ascii="Arial" w:hAnsi="Arial" w:cs="Arial"/>
          <w:sz w:val="28"/>
          <w:szCs w:val="28"/>
        </w:rPr>
        <w:t xml:space="preserve"> </w:t>
      </w:r>
      <w:r w:rsidRPr="00D67659">
        <w:rPr>
          <w:rFonts w:ascii="Arial" w:hAnsi="Arial" w:cs="Arial"/>
          <w:sz w:val="28"/>
          <w:szCs w:val="28"/>
        </w:rPr>
        <w:t>matter under advisement. The Board now issues the following Written Reasons for</w:t>
      </w:r>
      <w:r>
        <w:rPr>
          <w:rFonts w:ascii="Arial" w:hAnsi="Arial" w:cs="Arial"/>
          <w:sz w:val="28"/>
          <w:szCs w:val="28"/>
        </w:rPr>
        <w:t xml:space="preserve"> </w:t>
      </w:r>
      <w:r w:rsidRPr="00D67659">
        <w:rPr>
          <w:rFonts w:ascii="Arial" w:hAnsi="Arial" w:cs="Arial"/>
          <w:sz w:val="28"/>
          <w:szCs w:val="28"/>
        </w:rPr>
        <w:t>denying the Petitioners’ Motion for Rehearing or New Trial</w:t>
      </w:r>
      <w:r w:rsidR="00E461E9" w:rsidRPr="00EA0DC8">
        <w:rPr>
          <w:rFonts w:ascii="Arial" w:hAnsi="Arial" w:cs="Arial"/>
          <w:sz w:val="28"/>
          <w:szCs w:val="28"/>
        </w:rPr>
        <w:t>.</w:t>
      </w:r>
    </w:p>
    <w:p w14:paraId="50744F8D" w14:textId="27BF0B01" w:rsidR="00593179" w:rsidRPr="00EA0DC8" w:rsidRDefault="00593179" w:rsidP="00EA0DC8">
      <w:pPr>
        <w:pStyle w:val="Heading3"/>
      </w:pPr>
      <w:r w:rsidRPr="00EA0DC8">
        <w:t>Facts</w:t>
      </w:r>
    </w:p>
    <w:p w14:paraId="347F678E" w14:textId="67167293" w:rsidR="00E13C4F" w:rsidRPr="00EA0DC8" w:rsidRDefault="00D67659" w:rsidP="00D67659">
      <w:pPr>
        <w:tabs>
          <w:tab w:val="left" w:pos="540"/>
          <w:tab w:val="left" w:pos="2340"/>
          <w:tab w:val="left" w:pos="4500"/>
        </w:tabs>
        <w:spacing w:after="240"/>
        <w:jc w:val="left"/>
        <w:rPr>
          <w:rFonts w:ascii="Arial" w:hAnsi="Arial" w:cs="Arial"/>
          <w:sz w:val="28"/>
          <w:szCs w:val="28"/>
        </w:rPr>
      </w:pPr>
      <w:r w:rsidRPr="00D67659">
        <w:rPr>
          <w:rFonts w:ascii="Arial" w:hAnsi="Arial" w:cs="Arial"/>
          <w:sz w:val="28"/>
          <w:szCs w:val="28"/>
        </w:rPr>
        <w:t>On October 16, 2025, the Board rendered final Judgment in this matter in favor</w:t>
      </w:r>
      <w:r>
        <w:rPr>
          <w:rFonts w:ascii="Arial" w:hAnsi="Arial" w:cs="Arial"/>
          <w:sz w:val="28"/>
          <w:szCs w:val="28"/>
        </w:rPr>
        <w:t xml:space="preserve"> </w:t>
      </w:r>
      <w:r w:rsidRPr="00D67659">
        <w:rPr>
          <w:rFonts w:ascii="Arial" w:hAnsi="Arial" w:cs="Arial"/>
          <w:sz w:val="28"/>
          <w:szCs w:val="28"/>
        </w:rPr>
        <w:t>of the Department and against the Petitioners. The issue that had been presented to</w:t>
      </w:r>
      <w:r>
        <w:rPr>
          <w:rFonts w:ascii="Arial" w:hAnsi="Arial" w:cs="Arial"/>
          <w:sz w:val="28"/>
          <w:szCs w:val="28"/>
        </w:rPr>
        <w:t xml:space="preserve"> </w:t>
      </w:r>
      <w:r w:rsidRPr="00D67659">
        <w:rPr>
          <w:rFonts w:ascii="Arial" w:hAnsi="Arial" w:cs="Arial"/>
          <w:sz w:val="28"/>
          <w:szCs w:val="28"/>
        </w:rPr>
        <w:t>the Board at trial was whether the Petitioners had filed a 2018 tax return with a</w:t>
      </w:r>
      <w:r>
        <w:rPr>
          <w:rFonts w:ascii="Arial" w:hAnsi="Arial" w:cs="Arial"/>
          <w:sz w:val="28"/>
          <w:szCs w:val="28"/>
        </w:rPr>
        <w:t xml:space="preserve"> </w:t>
      </w:r>
      <w:r w:rsidRPr="00D67659">
        <w:rPr>
          <w:rFonts w:ascii="Arial" w:hAnsi="Arial" w:cs="Arial"/>
          <w:sz w:val="28"/>
          <w:szCs w:val="28"/>
        </w:rPr>
        <w:t>claim for carry-forward credits that would offset liabilities assessed by the</w:t>
      </w:r>
      <w:r>
        <w:rPr>
          <w:rFonts w:ascii="Arial" w:hAnsi="Arial" w:cs="Arial"/>
          <w:sz w:val="28"/>
          <w:szCs w:val="28"/>
        </w:rPr>
        <w:t xml:space="preserve"> </w:t>
      </w:r>
      <w:r w:rsidRPr="00D67659">
        <w:rPr>
          <w:rFonts w:ascii="Arial" w:hAnsi="Arial" w:cs="Arial"/>
          <w:sz w:val="28"/>
          <w:szCs w:val="28"/>
        </w:rPr>
        <w:t>Department. Although there was no record of an original 2018 return being filed,</w:t>
      </w:r>
      <w:r>
        <w:rPr>
          <w:rFonts w:ascii="Arial" w:hAnsi="Arial" w:cs="Arial"/>
          <w:sz w:val="28"/>
          <w:szCs w:val="28"/>
        </w:rPr>
        <w:t xml:space="preserve"> c</w:t>
      </w:r>
      <w:r w:rsidRPr="00D67659">
        <w:rPr>
          <w:rFonts w:ascii="Arial" w:hAnsi="Arial" w:cs="Arial"/>
          <w:sz w:val="28"/>
          <w:szCs w:val="28"/>
        </w:rPr>
        <w:t>ounsel for Petitioners, who is also their tax preparer, claimed to have filed an</w:t>
      </w:r>
      <w:r>
        <w:rPr>
          <w:rFonts w:ascii="Arial" w:hAnsi="Arial" w:cs="Arial"/>
          <w:sz w:val="28"/>
          <w:szCs w:val="28"/>
        </w:rPr>
        <w:t xml:space="preserve"> </w:t>
      </w:r>
      <w:r w:rsidRPr="00D67659">
        <w:rPr>
          <w:rFonts w:ascii="Arial" w:hAnsi="Arial" w:cs="Arial"/>
          <w:sz w:val="28"/>
          <w:szCs w:val="28"/>
        </w:rPr>
        <w:t>amended” return for 2018 (“2018 Amended Return”) on January 3, 2023, after the</w:t>
      </w:r>
      <w:r>
        <w:rPr>
          <w:rFonts w:ascii="Arial" w:hAnsi="Arial" w:cs="Arial"/>
          <w:sz w:val="28"/>
          <w:szCs w:val="28"/>
        </w:rPr>
        <w:t xml:space="preserve"> </w:t>
      </w:r>
      <w:r w:rsidRPr="00D67659">
        <w:rPr>
          <w:rFonts w:ascii="Arial" w:hAnsi="Arial" w:cs="Arial"/>
          <w:sz w:val="28"/>
          <w:szCs w:val="28"/>
        </w:rPr>
        <w:t>Petition was filed on October 22, 2022</w:t>
      </w:r>
      <w:r w:rsidR="003E646A" w:rsidRPr="00EA0DC8">
        <w:rPr>
          <w:rFonts w:ascii="Arial" w:hAnsi="Arial" w:cs="Arial"/>
          <w:sz w:val="28"/>
          <w:szCs w:val="28"/>
        </w:rPr>
        <w:t>.</w:t>
      </w:r>
    </w:p>
    <w:p w14:paraId="5D613829" w14:textId="50B932F9" w:rsidR="00D67659" w:rsidRDefault="00D67659" w:rsidP="00D67659">
      <w:pPr>
        <w:tabs>
          <w:tab w:val="left" w:pos="540"/>
          <w:tab w:val="left" w:pos="2340"/>
          <w:tab w:val="left" w:pos="4500"/>
        </w:tabs>
        <w:spacing w:after="240"/>
        <w:jc w:val="left"/>
        <w:rPr>
          <w:rFonts w:ascii="Arial" w:hAnsi="Arial" w:cs="Arial"/>
          <w:sz w:val="28"/>
          <w:szCs w:val="28"/>
        </w:rPr>
      </w:pPr>
      <w:r w:rsidRPr="00D67659">
        <w:rPr>
          <w:rFonts w:ascii="Arial" w:hAnsi="Arial" w:cs="Arial"/>
          <w:sz w:val="28"/>
          <w:szCs w:val="28"/>
        </w:rPr>
        <w:t>At the trial, on September 11, 2025, counsel presented a certified mail receipt</w:t>
      </w:r>
      <w:r>
        <w:rPr>
          <w:rFonts w:ascii="Arial" w:hAnsi="Arial" w:cs="Arial"/>
          <w:sz w:val="28"/>
          <w:szCs w:val="28"/>
        </w:rPr>
        <w:t xml:space="preserve"> </w:t>
      </w:r>
      <w:r w:rsidRPr="00D67659">
        <w:rPr>
          <w:rFonts w:ascii="Arial" w:hAnsi="Arial" w:cs="Arial"/>
          <w:sz w:val="28"/>
          <w:szCs w:val="28"/>
        </w:rPr>
        <w:t>that allegedly reflected the filing of the 2018 Amended Return. However, the certified</w:t>
      </w:r>
      <w:r>
        <w:rPr>
          <w:rFonts w:ascii="Arial" w:hAnsi="Arial" w:cs="Arial"/>
          <w:sz w:val="28"/>
          <w:szCs w:val="28"/>
        </w:rPr>
        <w:t xml:space="preserve"> </w:t>
      </w:r>
      <w:r w:rsidRPr="00D67659">
        <w:rPr>
          <w:rFonts w:ascii="Arial" w:hAnsi="Arial" w:cs="Arial"/>
          <w:sz w:val="28"/>
          <w:szCs w:val="28"/>
        </w:rPr>
        <w:t xml:space="preserve">mail receipt showed no client name, client number, </w:t>
      </w:r>
      <w:r w:rsidRPr="00D67659">
        <w:rPr>
          <w:rFonts w:ascii="Arial" w:hAnsi="Arial" w:cs="Arial"/>
          <w:sz w:val="28"/>
          <w:szCs w:val="28"/>
        </w:rPr>
        <w:lastRenderedPageBreak/>
        <w:t>tax year, or other indicia of</w:t>
      </w:r>
      <w:r>
        <w:rPr>
          <w:rFonts w:ascii="Arial" w:hAnsi="Arial" w:cs="Arial"/>
          <w:sz w:val="28"/>
          <w:szCs w:val="28"/>
        </w:rPr>
        <w:t xml:space="preserve"> </w:t>
      </w:r>
      <w:r w:rsidRPr="00D67659">
        <w:rPr>
          <w:rFonts w:ascii="Arial" w:hAnsi="Arial" w:cs="Arial"/>
          <w:sz w:val="28"/>
          <w:szCs w:val="28"/>
        </w:rPr>
        <w:t>connection to the Petitioners’ 2018 Amended Return. The Department maintained</w:t>
      </w:r>
      <w:r>
        <w:rPr>
          <w:rFonts w:ascii="Arial" w:hAnsi="Arial" w:cs="Arial"/>
          <w:sz w:val="28"/>
          <w:szCs w:val="28"/>
        </w:rPr>
        <w:t xml:space="preserve"> </w:t>
      </w:r>
      <w:r w:rsidRPr="00D67659">
        <w:rPr>
          <w:rFonts w:ascii="Arial" w:hAnsi="Arial" w:cs="Arial"/>
          <w:sz w:val="28"/>
          <w:szCs w:val="28"/>
        </w:rPr>
        <w:t>that the 2018 Amended Return was never filed. The Department presented testimony</w:t>
      </w:r>
      <w:r>
        <w:rPr>
          <w:rFonts w:ascii="Arial" w:hAnsi="Arial" w:cs="Arial"/>
          <w:sz w:val="28"/>
          <w:szCs w:val="28"/>
        </w:rPr>
        <w:t xml:space="preserve"> </w:t>
      </w:r>
      <w:r w:rsidRPr="00D67659">
        <w:rPr>
          <w:rFonts w:ascii="Arial" w:hAnsi="Arial" w:cs="Arial"/>
          <w:sz w:val="28"/>
          <w:szCs w:val="28"/>
        </w:rPr>
        <w:t xml:space="preserve">from its employee </w:t>
      </w:r>
      <w:proofErr w:type="gramStart"/>
      <w:r w:rsidRPr="00D67659">
        <w:rPr>
          <w:rFonts w:ascii="Arial" w:hAnsi="Arial" w:cs="Arial"/>
          <w:sz w:val="28"/>
          <w:szCs w:val="28"/>
        </w:rPr>
        <w:t>averring</w:t>
      </w:r>
      <w:proofErr w:type="gramEnd"/>
      <w:r w:rsidRPr="00D67659">
        <w:rPr>
          <w:rFonts w:ascii="Arial" w:hAnsi="Arial" w:cs="Arial"/>
          <w:sz w:val="28"/>
          <w:szCs w:val="28"/>
        </w:rPr>
        <w:t xml:space="preserve"> that LDR never received the purported 2018 Amended</w:t>
      </w:r>
      <w:r>
        <w:rPr>
          <w:rFonts w:ascii="Arial" w:hAnsi="Arial" w:cs="Arial"/>
          <w:sz w:val="28"/>
          <w:szCs w:val="28"/>
        </w:rPr>
        <w:t xml:space="preserve"> </w:t>
      </w:r>
      <w:r w:rsidRPr="00D67659">
        <w:rPr>
          <w:rFonts w:ascii="Arial" w:hAnsi="Arial" w:cs="Arial"/>
          <w:sz w:val="28"/>
          <w:szCs w:val="28"/>
        </w:rPr>
        <w:t>Return and had no record of a 2018 return on file for the Petitioners. After evaluating</w:t>
      </w:r>
      <w:r>
        <w:rPr>
          <w:rFonts w:ascii="Arial" w:hAnsi="Arial" w:cs="Arial"/>
          <w:sz w:val="28"/>
          <w:szCs w:val="28"/>
        </w:rPr>
        <w:t xml:space="preserve"> </w:t>
      </w:r>
      <w:r w:rsidRPr="00D67659">
        <w:rPr>
          <w:rFonts w:ascii="Arial" w:hAnsi="Arial" w:cs="Arial"/>
          <w:sz w:val="28"/>
          <w:szCs w:val="28"/>
        </w:rPr>
        <w:t>the witness testimony and exhibits, the Board determined that the weight of evidence</w:t>
      </w:r>
      <w:r>
        <w:rPr>
          <w:rFonts w:ascii="Arial" w:hAnsi="Arial" w:cs="Arial"/>
          <w:sz w:val="28"/>
          <w:szCs w:val="28"/>
        </w:rPr>
        <w:t xml:space="preserve"> </w:t>
      </w:r>
      <w:r w:rsidRPr="00D67659">
        <w:rPr>
          <w:rFonts w:ascii="Arial" w:hAnsi="Arial" w:cs="Arial"/>
          <w:sz w:val="28"/>
          <w:szCs w:val="28"/>
        </w:rPr>
        <w:t>presented at trial favored the Department. After the Board rendered its decision,</w:t>
      </w:r>
      <w:r w:rsidR="004010D5">
        <w:rPr>
          <w:rStyle w:val="FootnoteReference"/>
          <w:rFonts w:ascii="Arial" w:hAnsi="Arial" w:cs="Arial"/>
          <w:sz w:val="28"/>
          <w:szCs w:val="28"/>
        </w:rPr>
        <w:footnoteReference w:id="1"/>
      </w:r>
      <w:r w:rsidRPr="00D67659">
        <w:rPr>
          <w:rFonts w:ascii="Arial" w:hAnsi="Arial" w:cs="Arial"/>
          <w:sz w:val="28"/>
          <w:szCs w:val="28"/>
        </w:rPr>
        <w:t xml:space="preserve"> the</w:t>
      </w:r>
      <w:r>
        <w:rPr>
          <w:rFonts w:ascii="Arial" w:hAnsi="Arial" w:cs="Arial"/>
          <w:sz w:val="28"/>
          <w:szCs w:val="28"/>
        </w:rPr>
        <w:t xml:space="preserve"> </w:t>
      </w:r>
      <w:r w:rsidRPr="00D67659">
        <w:rPr>
          <w:rFonts w:ascii="Arial" w:hAnsi="Arial" w:cs="Arial"/>
          <w:sz w:val="28"/>
          <w:szCs w:val="28"/>
        </w:rPr>
        <w:t>Petitioners filed their Motion for Rehearing or New Trial</w:t>
      </w:r>
      <w:r>
        <w:rPr>
          <w:rFonts w:ascii="Arial" w:hAnsi="Arial" w:cs="Arial"/>
          <w:sz w:val="28"/>
          <w:szCs w:val="28"/>
        </w:rPr>
        <w:t>.</w:t>
      </w:r>
      <w:r w:rsidRPr="00D67659">
        <w:rPr>
          <w:rFonts w:ascii="Arial" w:hAnsi="Arial" w:cs="Arial"/>
          <w:sz w:val="28"/>
          <w:szCs w:val="28"/>
        </w:rPr>
        <w:t xml:space="preserve"> </w:t>
      </w:r>
    </w:p>
    <w:p w14:paraId="0B57919B" w14:textId="2296EC26" w:rsidR="004657E4" w:rsidRPr="00EA0DC8" w:rsidRDefault="00D67659" w:rsidP="00D67659">
      <w:pPr>
        <w:tabs>
          <w:tab w:val="left" w:pos="540"/>
          <w:tab w:val="left" w:pos="2340"/>
          <w:tab w:val="left" w:pos="4500"/>
        </w:tabs>
        <w:spacing w:after="240"/>
        <w:jc w:val="left"/>
        <w:rPr>
          <w:rFonts w:ascii="Arial" w:hAnsi="Arial" w:cs="Arial"/>
          <w:sz w:val="28"/>
          <w:szCs w:val="28"/>
        </w:rPr>
      </w:pPr>
      <w:r w:rsidRPr="00D67659">
        <w:rPr>
          <w:rFonts w:ascii="Arial" w:hAnsi="Arial" w:cs="Arial"/>
          <w:sz w:val="28"/>
          <w:szCs w:val="28"/>
        </w:rPr>
        <w:t>At the hearing on the instant motion, counsel for Petitioners sought to introduce</w:t>
      </w:r>
      <w:r>
        <w:rPr>
          <w:rFonts w:ascii="Arial" w:hAnsi="Arial" w:cs="Arial"/>
          <w:sz w:val="28"/>
          <w:szCs w:val="28"/>
        </w:rPr>
        <w:t xml:space="preserve"> </w:t>
      </w:r>
      <w:r w:rsidRPr="00D67659">
        <w:rPr>
          <w:rFonts w:ascii="Arial" w:hAnsi="Arial" w:cs="Arial"/>
          <w:sz w:val="28"/>
          <w:szCs w:val="28"/>
        </w:rPr>
        <w:t>a purported cover letter that accompanied the filing of the 2018 Amended Return.</w:t>
      </w:r>
      <w:r>
        <w:rPr>
          <w:rFonts w:ascii="Arial" w:hAnsi="Arial" w:cs="Arial"/>
          <w:sz w:val="28"/>
          <w:szCs w:val="28"/>
        </w:rPr>
        <w:t xml:space="preserve"> </w:t>
      </w:r>
      <w:r w:rsidRPr="00D67659">
        <w:rPr>
          <w:rFonts w:ascii="Arial" w:hAnsi="Arial" w:cs="Arial"/>
          <w:sz w:val="28"/>
          <w:szCs w:val="28"/>
        </w:rPr>
        <w:t>The Department objected to the admission of this document. Counsel for Petitioners</w:t>
      </w:r>
      <w:r>
        <w:rPr>
          <w:rFonts w:ascii="Arial" w:hAnsi="Arial" w:cs="Arial"/>
          <w:sz w:val="28"/>
          <w:szCs w:val="28"/>
        </w:rPr>
        <w:t xml:space="preserve"> </w:t>
      </w:r>
      <w:r w:rsidRPr="00D67659">
        <w:rPr>
          <w:rFonts w:ascii="Arial" w:hAnsi="Arial" w:cs="Arial"/>
          <w:sz w:val="28"/>
          <w:szCs w:val="28"/>
        </w:rPr>
        <w:t>explained that he could not find the cover letter prior to trial because it had been</w:t>
      </w:r>
      <w:r>
        <w:rPr>
          <w:rFonts w:ascii="Arial" w:hAnsi="Arial" w:cs="Arial"/>
          <w:sz w:val="28"/>
          <w:szCs w:val="28"/>
        </w:rPr>
        <w:t xml:space="preserve"> </w:t>
      </w:r>
      <w:r w:rsidRPr="00D67659">
        <w:rPr>
          <w:rFonts w:ascii="Arial" w:hAnsi="Arial" w:cs="Arial"/>
          <w:sz w:val="28"/>
          <w:szCs w:val="28"/>
        </w:rPr>
        <w:t xml:space="preserve">misfiled into another client’s </w:t>
      </w:r>
      <w:r w:rsidRPr="00D67659">
        <w:rPr>
          <w:rFonts w:ascii="Arial" w:hAnsi="Arial" w:cs="Arial"/>
          <w:sz w:val="28"/>
          <w:szCs w:val="28"/>
        </w:rPr>
        <w:lastRenderedPageBreak/>
        <w:t>file. The Board sustained the Department’s objection</w:t>
      </w:r>
      <w:r>
        <w:rPr>
          <w:rFonts w:ascii="Arial" w:hAnsi="Arial" w:cs="Arial"/>
          <w:sz w:val="28"/>
          <w:szCs w:val="28"/>
        </w:rPr>
        <w:t xml:space="preserve"> </w:t>
      </w:r>
      <w:r w:rsidRPr="00D67659">
        <w:rPr>
          <w:rFonts w:ascii="Arial" w:hAnsi="Arial" w:cs="Arial"/>
          <w:sz w:val="28"/>
          <w:szCs w:val="28"/>
        </w:rPr>
        <w:t>and did not admit the cover letter into evidence.</w:t>
      </w:r>
      <w:r w:rsidR="003D1712" w:rsidRPr="00EA0DC8">
        <w:rPr>
          <w:rStyle w:val="FootnoteReference"/>
          <w:rFonts w:ascii="Arial" w:hAnsi="Arial" w:cs="Arial"/>
          <w:sz w:val="28"/>
          <w:szCs w:val="28"/>
        </w:rPr>
        <w:footnoteReference w:id="2"/>
      </w:r>
    </w:p>
    <w:p w14:paraId="54D8A010" w14:textId="5A3C2049" w:rsidR="001205AE" w:rsidRPr="00EA0DC8" w:rsidRDefault="004010D5" w:rsidP="004010D5">
      <w:pPr>
        <w:tabs>
          <w:tab w:val="left" w:pos="540"/>
          <w:tab w:val="left" w:pos="2340"/>
          <w:tab w:val="left" w:pos="4500"/>
        </w:tabs>
        <w:spacing w:after="240"/>
        <w:jc w:val="left"/>
        <w:rPr>
          <w:rFonts w:ascii="Arial" w:hAnsi="Arial" w:cs="Arial"/>
          <w:sz w:val="28"/>
          <w:szCs w:val="28"/>
        </w:rPr>
      </w:pPr>
      <w:r w:rsidRPr="004010D5">
        <w:rPr>
          <w:rFonts w:ascii="Arial" w:hAnsi="Arial" w:cs="Arial"/>
          <w:sz w:val="28"/>
          <w:szCs w:val="28"/>
        </w:rPr>
        <w:t>Additionally, also in support of their motion, the Petitioners</w:t>
      </w:r>
      <w:r>
        <w:rPr>
          <w:rFonts w:ascii="Arial" w:hAnsi="Arial" w:cs="Arial"/>
          <w:sz w:val="28"/>
          <w:szCs w:val="28"/>
        </w:rPr>
        <w:t xml:space="preserve"> </w:t>
      </w:r>
      <w:r w:rsidRPr="004010D5">
        <w:rPr>
          <w:rFonts w:ascii="Arial" w:hAnsi="Arial" w:cs="Arial"/>
          <w:sz w:val="28"/>
          <w:szCs w:val="28"/>
        </w:rPr>
        <w:t>introduced: an</w:t>
      </w:r>
      <w:r>
        <w:rPr>
          <w:rFonts w:ascii="Arial" w:hAnsi="Arial" w:cs="Arial"/>
          <w:sz w:val="28"/>
          <w:szCs w:val="28"/>
        </w:rPr>
        <w:t xml:space="preserve"> </w:t>
      </w:r>
      <w:r w:rsidRPr="004010D5">
        <w:rPr>
          <w:rFonts w:ascii="Arial" w:hAnsi="Arial" w:cs="Arial"/>
          <w:sz w:val="28"/>
          <w:szCs w:val="28"/>
        </w:rPr>
        <w:t>envelope postmarked October 22, 2025; a 2018 amended return that is undated and</w:t>
      </w:r>
      <w:r>
        <w:rPr>
          <w:rFonts w:ascii="Arial" w:hAnsi="Arial" w:cs="Arial"/>
          <w:sz w:val="28"/>
          <w:szCs w:val="28"/>
        </w:rPr>
        <w:t xml:space="preserve"> </w:t>
      </w:r>
      <w:r w:rsidRPr="004010D5">
        <w:rPr>
          <w:rFonts w:ascii="Arial" w:hAnsi="Arial" w:cs="Arial"/>
          <w:sz w:val="28"/>
          <w:szCs w:val="28"/>
        </w:rPr>
        <w:t>stamped received on September 12, 2025; another 2018 amended return that is also</w:t>
      </w:r>
      <w:r>
        <w:rPr>
          <w:rFonts w:ascii="Arial" w:hAnsi="Arial" w:cs="Arial"/>
          <w:sz w:val="28"/>
          <w:szCs w:val="28"/>
        </w:rPr>
        <w:t xml:space="preserve"> </w:t>
      </w:r>
      <w:r w:rsidRPr="004010D5">
        <w:rPr>
          <w:rFonts w:ascii="Arial" w:hAnsi="Arial" w:cs="Arial"/>
          <w:sz w:val="28"/>
          <w:szCs w:val="28"/>
        </w:rPr>
        <w:t>undated, this document is stamped received on November 13, 2025; a check payment</w:t>
      </w:r>
      <w:r>
        <w:rPr>
          <w:rFonts w:ascii="Arial" w:hAnsi="Arial" w:cs="Arial"/>
          <w:sz w:val="28"/>
          <w:szCs w:val="28"/>
        </w:rPr>
        <w:t xml:space="preserve"> </w:t>
      </w:r>
      <w:r w:rsidRPr="004010D5">
        <w:rPr>
          <w:rFonts w:ascii="Arial" w:hAnsi="Arial" w:cs="Arial"/>
          <w:sz w:val="28"/>
          <w:szCs w:val="28"/>
        </w:rPr>
        <w:t>stamped received November 13, 2025; a certified mailing receipt, green card, and copy</w:t>
      </w:r>
      <w:r>
        <w:rPr>
          <w:rFonts w:ascii="Arial" w:hAnsi="Arial" w:cs="Arial"/>
          <w:sz w:val="28"/>
          <w:szCs w:val="28"/>
        </w:rPr>
        <w:t xml:space="preserve"> </w:t>
      </w:r>
      <w:r w:rsidRPr="004010D5">
        <w:rPr>
          <w:rFonts w:ascii="Arial" w:hAnsi="Arial" w:cs="Arial"/>
          <w:sz w:val="28"/>
          <w:szCs w:val="28"/>
        </w:rPr>
        <w:t>of Petitioners’ 2017 return; and the same unlabeled certified mailing and 2018</w:t>
      </w:r>
      <w:r>
        <w:rPr>
          <w:rFonts w:ascii="Arial" w:hAnsi="Arial" w:cs="Arial"/>
          <w:sz w:val="28"/>
          <w:szCs w:val="28"/>
        </w:rPr>
        <w:t xml:space="preserve"> </w:t>
      </w:r>
      <w:r w:rsidRPr="004010D5">
        <w:rPr>
          <w:rFonts w:ascii="Arial" w:hAnsi="Arial" w:cs="Arial"/>
          <w:sz w:val="28"/>
          <w:szCs w:val="28"/>
        </w:rPr>
        <w:t>Amended Return that was introduced at trial</w:t>
      </w:r>
      <w:r w:rsidR="00740473" w:rsidRPr="00EA0DC8">
        <w:rPr>
          <w:rFonts w:ascii="Arial" w:hAnsi="Arial" w:cs="Arial"/>
          <w:sz w:val="28"/>
          <w:szCs w:val="28"/>
        </w:rPr>
        <w:t>.</w:t>
      </w:r>
    </w:p>
    <w:p w14:paraId="5F65BAD9" w14:textId="53528A76" w:rsidR="003D1712" w:rsidRPr="00EA0DC8" w:rsidRDefault="00627BFA" w:rsidP="00EA0DC8">
      <w:pPr>
        <w:pStyle w:val="Heading3"/>
      </w:pPr>
      <w:r w:rsidRPr="00EA0DC8">
        <w:t>Analysis</w:t>
      </w:r>
    </w:p>
    <w:p w14:paraId="2BBD8BF0" w14:textId="40AE9729" w:rsidR="00627BFA" w:rsidRPr="00EA0DC8" w:rsidRDefault="00627BFA" w:rsidP="00EA0DC8">
      <w:pPr>
        <w:tabs>
          <w:tab w:val="left" w:pos="540"/>
          <w:tab w:val="left" w:pos="2340"/>
          <w:tab w:val="left" w:pos="4500"/>
        </w:tabs>
        <w:spacing w:after="240"/>
        <w:jc w:val="left"/>
        <w:rPr>
          <w:rFonts w:ascii="Arial" w:hAnsi="Arial" w:cs="Arial"/>
          <w:sz w:val="28"/>
          <w:szCs w:val="28"/>
        </w:rPr>
      </w:pPr>
      <w:r w:rsidRPr="00EA0DC8">
        <w:rPr>
          <w:rFonts w:ascii="Arial" w:hAnsi="Arial" w:cs="Arial"/>
          <w:sz w:val="28"/>
          <w:szCs w:val="28"/>
        </w:rPr>
        <w:t>La. C.C.P. art. 1972 states:</w:t>
      </w:r>
    </w:p>
    <w:p w14:paraId="65FE1453" w14:textId="1379339B" w:rsidR="00627BFA" w:rsidRPr="00EA0DC8" w:rsidRDefault="00627BFA" w:rsidP="00814497">
      <w:pPr>
        <w:tabs>
          <w:tab w:val="left" w:pos="540"/>
          <w:tab w:val="left" w:pos="2340"/>
          <w:tab w:val="left" w:pos="4500"/>
        </w:tabs>
        <w:spacing w:after="240" w:line="360" w:lineRule="auto"/>
        <w:ind w:left="720" w:right="720" w:firstLine="0"/>
        <w:rPr>
          <w:rFonts w:ascii="Arial" w:hAnsi="Arial" w:cs="Arial"/>
          <w:sz w:val="28"/>
          <w:szCs w:val="28"/>
        </w:rPr>
      </w:pPr>
      <w:r w:rsidRPr="00EA0DC8">
        <w:rPr>
          <w:rFonts w:ascii="Arial" w:hAnsi="Arial" w:cs="Arial"/>
          <w:sz w:val="28"/>
          <w:szCs w:val="28"/>
        </w:rPr>
        <w:t>A new trial shall be granted, upon contradictory motion of any party, in the following cases:</w:t>
      </w:r>
    </w:p>
    <w:p w14:paraId="5F5E999B" w14:textId="77777777" w:rsidR="00627BFA" w:rsidRPr="00EA0DC8" w:rsidRDefault="00627BFA" w:rsidP="00814497">
      <w:pPr>
        <w:tabs>
          <w:tab w:val="left" w:pos="540"/>
          <w:tab w:val="left" w:pos="2340"/>
          <w:tab w:val="left" w:pos="4500"/>
        </w:tabs>
        <w:spacing w:after="240" w:line="360" w:lineRule="auto"/>
        <w:ind w:left="720" w:right="720" w:firstLine="0"/>
        <w:rPr>
          <w:rFonts w:ascii="Arial" w:hAnsi="Arial" w:cs="Arial"/>
          <w:sz w:val="28"/>
          <w:szCs w:val="28"/>
        </w:rPr>
      </w:pPr>
      <w:r w:rsidRPr="00EA0DC8">
        <w:rPr>
          <w:rFonts w:ascii="Arial" w:hAnsi="Arial" w:cs="Arial"/>
          <w:sz w:val="28"/>
          <w:szCs w:val="28"/>
        </w:rPr>
        <w:t>(1) When the verdict or judgment appears clearly contrary to the law and the evidence.</w:t>
      </w:r>
    </w:p>
    <w:p w14:paraId="4B37A6E6" w14:textId="20A851CE" w:rsidR="00627BFA" w:rsidRPr="00EA0DC8" w:rsidRDefault="00627BFA" w:rsidP="00814497">
      <w:pPr>
        <w:tabs>
          <w:tab w:val="left" w:pos="540"/>
          <w:tab w:val="left" w:pos="2340"/>
          <w:tab w:val="left" w:pos="4500"/>
        </w:tabs>
        <w:spacing w:after="240" w:line="360" w:lineRule="auto"/>
        <w:ind w:left="720" w:right="720" w:firstLine="0"/>
        <w:rPr>
          <w:rFonts w:ascii="Arial" w:hAnsi="Arial" w:cs="Arial"/>
          <w:sz w:val="28"/>
          <w:szCs w:val="28"/>
        </w:rPr>
      </w:pPr>
      <w:r w:rsidRPr="00EA0DC8">
        <w:rPr>
          <w:rFonts w:ascii="Arial" w:hAnsi="Arial" w:cs="Arial"/>
          <w:sz w:val="28"/>
          <w:szCs w:val="28"/>
        </w:rPr>
        <w:t>(2) When the party has discovered, since the trial, evidence important to the cause, which he could not, with due diligence, have obtained before or during the trial.</w:t>
      </w:r>
    </w:p>
    <w:p w14:paraId="01F4180D" w14:textId="310AAC5C" w:rsidR="003D1712" w:rsidRPr="00EA0DC8" w:rsidRDefault="00627BFA" w:rsidP="00814497">
      <w:pPr>
        <w:tabs>
          <w:tab w:val="left" w:pos="540"/>
          <w:tab w:val="left" w:pos="2340"/>
          <w:tab w:val="left" w:pos="4500"/>
        </w:tabs>
        <w:spacing w:after="240" w:line="360" w:lineRule="auto"/>
        <w:ind w:left="720" w:right="720" w:firstLine="0"/>
        <w:rPr>
          <w:rFonts w:ascii="Arial" w:hAnsi="Arial" w:cs="Arial"/>
          <w:sz w:val="28"/>
          <w:szCs w:val="28"/>
        </w:rPr>
      </w:pPr>
      <w:r w:rsidRPr="00EA0DC8">
        <w:rPr>
          <w:rFonts w:ascii="Arial" w:hAnsi="Arial" w:cs="Arial"/>
          <w:sz w:val="28"/>
          <w:szCs w:val="28"/>
        </w:rPr>
        <w:t>(3) When the jury was bribed or has behaved improperly so that impartial justice has not been done.</w:t>
      </w:r>
    </w:p>
    <w:p w14:paraId="053BCD14" w14:textId="43067767" w:rsidR="00740473" w:rsidRPr="00EA0DC8" w:rsidRDefault="004010D5" w:rsidP="004010D5">
      <w:pPr>
        <w:tabs>
          <w:tab w:val="left" w:pos="540"/>
          <w:tab w:val="left" w:pos="2340"/>
          <w:tab w:val="left" w:pos="4500"/>
        </w:tabs>
        <w:spacing w:after="240"/>
        <w:jc w:val="left"/>
        <w:rPr>
          <w:rFonts w:ascii="Arial" w:hAnsi="Arial" w:cs="Arial"/>
          <w:sz w:val="28"/>
          <w:szCs w:val="28"/>
        </w:rPr>
      </w:pPr>
      <w:r w:rsidRPr="004010D5">
        <w:rPr>
          <w:rFonts w:ascii="Arial" w:hAnsi="Arial" w:cs="Arial"/>
          <w:sz w:val="28"/>
          <w:szCs w:val="28"/>
        </w:rPr>
        <w:t>None of the exhibits introduced by the Petitioners at the hearing on their Motion</w:t>
      </w:r>
      <w:r>
        <w:rPr>
          <w:rFonts w:ascii="Arial" w:hAnsi="Arial" w:cs="Arial"/>
          <w:sz w:val="28"/>
          <w:szCs w:val="28"/>
        </w:rPr>
        <w:t xml:space="preserve"> </w:t>
      </w:r>
      <w:r w:rsidRPr="004010D5">
        <w:rPr>
          <w:rFonts w:ascii="Arial" w:hAnsi="Arial" w:cs="Arial"/>
          <w:sz w:val="28"/>
          <w:szCs w:val="28"/>
        </w:rPr>
        <w:t xml:space="preserve">for Rehearing or New Trial demonstrates that the Board’s </w:t>
      </w:r>
      <w:r w:rsidRPr="004010D5">
        <w:rPr>
          <w:rFonts w:ascii="Arial" w:hAnsi="Arial" w:cs="Arial"/>
          <w:sz w:val="28"/>
          <w:szCs w:val="28"/>
        </w:rPr>
        <w:lastRenderedPageBreak/>
        <w:t>decision was clearly</w:t>
      </w:r>
      <w:r>
        <w:rPr>
          <w:rFonts w:ascii="Arial" w:hAnsi="Arial" w:cs="Arial"/>
          <w:sz w:val="28"/>
          <w:szCs w:val="28"/>
        </w:rPr>
        <w:t xml:space="preserve"> </w:t>
      </w:r>
      <w:r w:rsidRPr="004010D5">
        <w:rPr>
          <w:rFonts w:ascii="Arial" w:hAnsi="Arial" w:cs="Arial"/>
          <w:sz w:val="28"/>
          <w:szCs w:val="28"/>
        </w:rPr>
        <w:t>contrary to the law or evidence. Petitioners’ 2017 return has no bearing on the</w:t>
      </w:r>
      <w:r>
        <w:rPr>
          <w:rFonts w:ascii="Arial" w:hAnsi="Arial" w:cs="Arial"/>
          <w:sz w:val="28"/>
          <w:szCs w:val="28"/>
        </w:rPr>
        <w:t xml:space="preserve"> </w:t>
      </w:r>
      <w:r w:rsidRPr="004010D5">
        <w:rPr>
          <w:rFonts w:ascii="Arial" w:hAnsi="Arial" w:cs="Arial"/>
          <w:sz w:val="28"/>
          <w:szCs w:val="28"/>
        </w:rPr>
        <w:t>question of whether they filed a return for 2018. Additionally, the documents created</w:t>
      </w:r>
      <w:r>
        <w:rPr>
          <w:rFonts w:ascii="Arial" w:hAnsi="Arial" w:cs="Arial"/>
          <w:sz w:val="28"/>
          <w:szCs w:val="28"/>
        </w:rPr>
        <w:t xml:space="preserve"> </w:t>
      </w:r>
      <w:r w:rsidRPr="004010D5">
        <w:rPr>
          <w:rFonts w:ascii="Arial" w:hAnsi="Arial" w:cs="Arial"/>
          <w:sz w:val="28"/>
          <w:szCs w:val="28"/>
        </w:rPr>
        <w:t>by Petitioners’ after the trial are irrelevant. Finally, the Board has already weighed</w:t>
      </w:r>
      <w:r>
        <w:rPr>
          <w:rFonts w:ascii="Arial" w:hAnsi="Arial" w:cs="Arial"/>
          <w:sz w:val="28"/>
          <w:szCs w:val="28"/>
        </w:rPr>
        <w:t xml:space="preserve"> </w:t>
      </w:r>
      <w:r w:rsidRPr="004010D5">
        <w:rPr>
          <w:rFonts w:ascii="Arial" w:hAnsi="Arial" w:cs="Arial"/>
          <w:sz w:val="28"/>
          <w:szCs w:val="28"/>
        </w:rPr>
        <w:t>the purported certified mailing receipt for the 2018 Amended Return against the</w:t>
      </w:r>
      <w:r>
        <w:rPr>
          <w:rFonts w:ascii="Arial" w:hAnsi="Arial" w:cs="Arial"/>
          <w:sz w:val="28"/>
          <w:szCs w:val="28"/>
        </w:rPr>
        <w:t xml:space="preserve"> </w:t>
      </w:r>
      <w:r w:rsidRPr="004010D5">
        <w:rPr>
          <w:rFonts w:ascii="Arial" w:hAnsi="Arial" w:cs="Arial"/>
          <w:sz w:val="28"/>
          <w:szCs w:val="28"/>
        </w:rPr>
        <w:t>evidence presented by the Department and found the Department’s evidence more</w:t>
      </w:r>
      <w:r>
        <w:rPr>
          <w:rFonts w:ascii="Arial" w:hAnsi="Arial" w:cs="Arial"/>
          <w:sz w:val="28"/>
          <w:szCs w:val="28"/>
        </w:rPr>
        <w:t xml:space="preserve"> </w:t>
      </w:r>
      <w:r w:rsidRPr="004010D5">
        <w:rPr>
          <w:rFonts w:ascii="Arial" w:hAnsi="Arial" w:cs="Arial"/>
          <w:sz w:val="28"/>
          <w:szCs w:val="28"/>
        </w:rPr>
        <w:t>credible. Petitioners are not entitled to a new trial under La. C.C.P. art. 1972</w:t>
      </w:r>
      <w:r w:rsidR="003E646A" w:rsidRPr="00EA0DC8">
        <w:rPr>
          <w:rFonts w:ascii="Arial" w:hAnsi="Arial" w:cs="Arial"/>
          <w:sz w:val="28"/>
          <w:szCs w:val="28"/>
        </w:rPr>
        <w:t>(1).</w:t>
      </w:r>
    </w:p>
    <w:p w14:paraId="10490EF7" w14:textId="34639390" w:rsidR="00634CCA" w:rsidRPr="00EA0DC8" w:rsidRDefault="004010D5" w:rsidP="004010D5">
      <w:pPr>
        <w:tabs>
          <w:tab w:val="left" w:pos="540"/>
          <w:tab w:val="left" w:pos="2340"/>
          <w:tab w:val="left" w:pos="4500"/>
        </w:tabs>
        <w:spacing w:after="240"/>
        <w:jc w:val="left"/>
        <w:rPr>
          <w:rFonts w:ascii="Arial" w:hAnsi="Arial" w:cs="Arial"/>
          <w:sz w:val="28"/>
          <w:szCs w:val="28"/>
        </w:rPr>
      </w:pPr>
      <w:r w:rsidRPr="004010D5">
        <w:rPr>
          <w:rFonts w:ascii="Arial" w:hAnsi="Arial" w:cs="Arial"/>
          <w:sz w:val="28"/>
          <w:szCs w:val="28"/>
        </w:rPr>
        <w:t>Nor are Petitioners entitled to a new trial under La. C.C.P. art. 1972(2).</w:t>
      </w:r>
      <w:r>
        <w:rPr>
          <w:rFonts w:ascii="Arial" w:hAnsi="Arial" w:cs="Arial"/>
          <w:sz w:val="28"/>
          <w:szCs w:val="28"/>
        </w:rPr>
        <w:t xml:space="preserve"> </w:t>
      </w:r>
      <w:r w:rsidRPr="004010D5">
        <w:rPr>
          <w:rFonts w:ascii="Arial" w:hAnsi="Arial" w:cs="Arial"/>
          <w:sz w:val="28"/>
          <w:szCs w:val="28"/>
        </w:rPr>
        <w:t>Petitioners’ counsel did not demonstrate that he “discovered, since the trial, evidence</w:t>
      </w:r>
      <w:r>
        <w:rPr>
          <w:rFonts w:ascii="Arial" w:hAnsi="Arial" w:cs="Arial"/>
          <w:sz w:val="28"/>
          <w:szCs w:val="28"/>
        </w:rPr>
        <w:t xml:space="preserve"> </w:t>
      </w:r>
      <w:r w:rsidRPr="004010D5">
        <w:rPr>
          <w:rFonts w:ascii="Arial" w:hAnsi="Arial" w:cs="Arial"/>
          <w:sz w:val="28"/>
          <w:szCs w:val="28"/>
        </w:rPr>
        <w:t>important to the cause, which he could not, with due diligence, have obtained before</w:t>
      </w:r>
      <w:r>
        <w:rPr>
          <w:rFonts w:ascii="Arial" w:hAnsi="Arial" w:cs="Arial"/>
          <w:sz w:val="28"/>
          <w:szCs w:val="28"/>
        </w:rPr>
        <w:t xml:space="preserve"> </w:t>
      </w:r>
      <w:r w:rsidRPr="004010D5">
        <w:rPr>
          <w:rFonts w:ascii="Arial" w:hAnsi="Arial" w:cs="Arial"/>
          <w:sz w:val="28"/>
          <w:szCs w:val="28"/>
        </w:rPr>
        <w:t>or during the trial.” La. C.C.P. art. 1972(2). Petitioners’ counsel argued that the cover</w:t>
      </w:r>
      <w:r>
        <w:rPr>
          <w:rFonts w:ascii="Arial" w:hAnsi="Arial" w:cs="Arial"/>
          <w:sz w:val="28"/>
          <w:szCs w:val="28"/>
        </w:rPr>
        <w:t xml:space="preserve"> </w:t>
      </w:r>
      <w:r w:rsidRPr="004010D5">
        <w:rPr>
          <w:rFonts w:ascii="Arial" w:hAnsi="Arial" w:cs="Arial"/>
          <w:sz w:val="28"/>
          <w:szCs w:val="28"/>
        </w:rPr>
        <w:t>letter was misplaced into the file of another client. This explanation does not show</w:t>
      </w:r>
      <w:r>
        <w:rPr>
          <w:rFonts w:ascii="Arial" w:hAnsi="Arial" w:cs="Arial"/>
          <w:sz w:val="28"/>
          <w:szCs w:val="28"/>
        </w:rPr>
        <w:t xml:space="preserve"> </w:t>
      </w:r>
      <w:r w:rsidRPr="004010D5">
        <w:rPr>
          <w:rFonts w:ascii="Arial" w:hAnsi="Arial" w:cs="Arial"/>
          <w:sz w:val="28"/>
          <w:szCs w:val="28"/>
        </w:rPr>
        <w:t>that counsel exercised the standard of diligence required under La. C.C.P. art.</w:t>
      </w:r>
      <w:r>
        <w:rPr>
          <w:rFonts w:ascii="Arial" w:hAnsi="Arial" w:cs="Arial"/>
          <w:sz w:val="28"/>
          <w:szCs w:val="28"/>
        </w:rPr>
        <w:t xml:space="preserve"> </w:t>
      </w:r>
      <w:r w:rsidRPr="004010D5">
        <w:rPr>
          <w:rFonts w:ascii="Arial" w:hAnsi="Arial" w:cs="Arial"/>
          <w:sz w:val="28"/>
          <w:szCs w:val="28"/>
        </w:rPr>
        <w:t>1972(</w:t>
      </w:r>
      <w:r w:rsidR="00167C5F" w:rsidRPr="00EA0DC8">
        <w:rPr>
          <w:rFonts w:ascii="Arial" w:hAnsi="Arial" w:cs="Arial"/>
          <w:sz w:val="28"/>
          <w:szCs w:val="28"/>
        </w:rPr>
        <w:t>2)</w:t>
      </w:r>
      <w:r w:rsidR="00740473" w:rsidRPr="00EA0DC8">
        <w:rPr>
          <w:rFonts w:ascii="Arial" w:hAnsi="Arial" w:cs="Arial"/>
          <w:sz w:val="28"/>
          <w:szCs w:val="28"/>
        </w:rPr>
        <w:t xml:space="preserve">. </w:t>
      </w:r>
    </w:p>
    <w:p w14:paraId="1AAFFBED" w14:textId="74217342" w:rsidR="001B1245" w:rsidRPr="00EA0DC8" w:rsidRDefault="004010D5" w:rsidP="004010D5">
      <w:pPr>
        <w:tabs>
          <w:tab w:val="left" w:pos="540"/>
          <w:tab w:val="left" w:pos="2340"/>
          <w:tab w:val="left" w:pos="4500"/>
        </w:tabs>
        <w:spacing w:after="240"/>
        <w:jc w:val="left"/>
        <w:rPr>
          <w:rFonts w:ascii="Arial" w:hAnsi="Arial" w:cs="Arial"/>
          <w:sz w:val="28"/>
          <w:szCs w:val="28"/>
        </w:rPr>
      </w:pPr>
      <w:r w:rsidRPr="004010D5">
        <w:rPr>
          <w:rFonts w:ascii="Arial" w:hAnsi="Arial" w:cs="Arial"/>
          <w:sz w:val="28"/>
          <w:szCs w:val="28"/>
        </w:rPr>
        <w:t>In addition to the grounds for a mandatory new trial, La. C.C.P. art. 1973</w:t>
      </w:r>
      <w:r>
        <w:rPr>
          <w:rFonts w:ascii="Arial" w:hAnsi="Arial" w:cs="Arial"/>
          <w:sz w:val="28"/>
          <w:szCs w:val="28"/>
        </w:rPr>
        <w:t xml:space="preserve"> </w:t>
      </w:r>
      <w:r w:rsidRPr="004010D5">
        <w:rPr>
          <w:rFonts w:ascii="Arial" w:hAnsi="Arial" w:cs="Arial"/>
          <w:sz w:val="28"/>
          <w:szCs w:val="28"/>
        </w:rPr>
        <w:t>permits the Board to grant a new trial “in any case if there is good ground therefor,</w:t>
      </w:r>
      <w:r>
        <w:rPr>
          <w:rFonts w:ascii="Arial" w:hAnsi="Arial" w:cs="Arial"/>
          <w:sz w:val="28"/>
          <w:szCs w:val="28"/>
        </w:rPr>
        <w:t xml:space="preserve"> </w:t>
      </w:r>
      <w:r w:rsidRPr="004010D5">
        <w:rPr>
          <w:rFonts w:ascii="Arial" w:hAnsi="Arial" w:cs="Arial"/>
          <w:sz w:val="28"/>
          <w:szCs w:val="28"/>
        </w:rPr>
        <w:t>except as otherwise provided by law.” Louisiana jurisprudence dictates that a new</w:t>
      </w:r>
      <w:r>
        <w:rPr>
          <w:rFonts w:ascii="Arial" w:hAnsi="Arial" w:cs="Arial"/>
          <w:sz w:val="28"/>
          <w:szCs w:val="28"/>
        </w:rPr>
        <w:t xml:space="preserve"> </w:t>
      </w:r>
      <w:r w:rsidRPr="004010D5">
        <w:rPr>
          <w:rFonts w:ascii="Arial" w:hAnsi="Arial" w:cs="Arial"/>
          <w:sz w:val="28"/>
          <w:szCs w:val="28"/>
        </w:rPr>
        <w:t>trial should be ordered when the trial court, exercising its discretion, is convinced by</w:t>
      </w:r>
      <w:r>
        <w:rPr>
          <w:rFonts w:ascii="Arial" w:hAnsi="Arial" w:cs="Arial"/>
          <w:sz w:val="28"/>
          <w:szCs w:val="28"/>
        </w:rPr>
        <w:t xml:space="preserve"> </w:t>
      </w:r>
      <w:r w:rsidRPr="004010D5">
        <w:rPr>
          <w:rFonts w:ascii="Arial" w:hAnsi="Arial" w:cs="Arial"/>
          <w:sz w:val="28"/>
          <w:szCs w:val="28"/>
        </w:rPr>
        <w:t>its examination of the facts that the judgment would result in a miscarriage of justice</w:t>
      </w:r>
      <w:r w:rsidR="003E225A" w:rsidRPr="00EA0DC8">
        <w:rPr>
          <w:rFonts w:ascii="Arial" w:hAnsi="Arial" w:cs="Arial"/>
          <w:sz w:val="28"/>
          <w:szCs w:val="28"/>
        </w:rPr>
        <w:t xml:space="preserve">. </w:t>
      </w:r>
      <w:r w:rsidR="003E225A" w:rsidRPr="00EA0DC8">
        <w:rPr>
          <w:rFonts w:ascii="Arial" w:hAnsi="Arial" w:cs="Arial"/>
          <w:i/>
          <w:iCs/>
          <w:sz w:val="28"/>
          <w:szCs w:val="28"/>
        </w:rPr>
        <w:t>Arnouville v. Crowe</w:t>
      </w:r>
      <w:r w:rsidR="003E225A" w:rsidRPr="00EA0DC8">
        <w:rPr>
          <w:rFonts w:ascii="Arial" w:hAnsi="Arial" w:cs="Arial"/>
          <w:sz w:val="28"/>
          <w:szCs w:val="28"/>
        </w:rPr>
        <w:t xml:space="preserve">, 2016-0046, p. 6 (La. App. 1 Cir. 9/16/16), 203 So.3d 479, 484. </w:t>
      </w:r>
      <w:r w:rsidRPr="004010D5">
        <w:rPr>
          <w:rFonts w:ascii="Arial" w:hAnsi="Arial" w:cs="Arial"/>
          <w:sz w:val="28"/>
          <w:szCs w:val="28"/>
        </w:rPr>
        <w:t>A</w:t>
      </w:r>
      <w:r>
        <w:rPr>
          <w:rFonts w:ascii="Arial" w:hAnsi="Arial" w:cs="Arial"/>
          <w:sz w:val="28"/>
          <w:szCs w:val="28"/>
        </w:rPr>
        <w:t xml:space="preserve"> </w:t>
      </w:r>
      <w:r w:rsidRPr="004010D5">
        <w:rPr>
          <w:rFonts w:ascii="Arial" w:hAnsi="Arial" w:cs="Arial"/>
          <w:sz w:val="28"/>
          <w:szCs w:val="28"/>
        </w:rPr>
        <w:t>grant of a new trial is not to be used to give the losing party a second bite at the apple</w:t>
      </w:r>
      <w:r>
        <w:rPr>
          <w:rFonts w:ascii="Arial" w:hAnsi="Arial" w:cs="Arial"/>
          <w:sz w:val="28"/>
          <w:szCs w:val="28"/>
        </w:rPr>
        <w:t xml:space="preserve"> </w:t>
      </w:r>
      <w:r w:rsidRPr="004010D5">
        <w:rPr>
          <w:rFonts w:ascii="Arial" w:hAnsi="Arial" w:cs="Arial"/>
          <w:sz w:val="28"/>
          <w:szCs w:val="28"/>
        </w:rPr>
        <w:t>without demonstrating that a miscarriage of justice would otherwise</w:t>
      </w:r>
      <w:r>
        <w:rPr>
          <w:rFonts w:ascii="Arial" w:hAnsi="Arial" w:cs="Arial"/>
          <w:sz w:val="28"/>
          <w:szCs w:val="28"/>
        </w:rPr>
        <w:t xml:space="preserve"> </w:t>
      </w:r>
      <w:r w:rsidRPr="004010D5">
        <w:rPr>
          <w:rFonts w:ascii="Arial" w:hAnsi="Arial" w:cs="Arial"/>
          <w:sz w:val="28"/>
          <w:szCs w:val="28"/>
        </w:rPr>
        <w:t>occur</w:t>
      </w:r>
      <w:r w:rsidR="002033AF" w:rsidRPr="00EA0DC8">
        <w:rPr>
          <w:rFonts w:ascii="Arial" w:hAnsi="Arial" w:cs="Arial"/>
          <w:sz w:val="28"/>
          <w:szCs w:val="28"/>
        </w:rPr>
        <w:t xml:space="preserve">. </w:t>
      </w:r>
      <w:r w:rsidR="002033AF" w:rsidRPr="00EA0DC8">
        <w:rPr>
          <w:rFonts w:ascii="Arial" w:hAnsi="Arial" w:cs="Arial"/>
          <w:i/>
          <w:iCs/>
          <w:sz w:val="28"/>
          <w:szCs w:val="28"/>
        </w:rPr>
        <w:t>Staten v. Glenwood Reg’l Med. Ctr.</w:t>
      </w:r>
      <w:r w:rsidR="002033AF" w:rsidRPr="00EA0DC8">
        <w:rPr>
          <w:rFonts w:ascii="Arial" w:hAnsi="Arial" w:cs="Arial"/>
          <w:sz w:val="28"/>
          <w:szCs w:val="28"/>
        </w:rPr>
        <w:t xml:space="preserve">, 53,220 (La. App. 2 </w:t>
      </w:r>
      <w:r w:rsidR="002033AF" w:rsidRPr="00EA0DC8">
        <w:rPr>
          <w:rFonts w:ascii="Arial" w:hAnsi="Arial" w:cs="Arial"/>
          <w:sz w:val="28"/>
          <w:szCs w:val="28"/>
        </w:rPr>
        <w:lastRenderedPageBreak/>
        <w:t xml:space="preserve">Cir. 1/29/20), 290 So.3d 280, </w:t>
      </w:r>
      <w:r w:rsidR="002033AF" w:rsidRPr="00EA0DC8">
        <w:rPr>
          <w:rFonts w:ascii="Arial" w:hAnsi="Arial" w:cs="Arial"/>
          <w:i/>
          <w:iCs/>
          <w:sz w:val="28"/>
          <w:szCs w:val="28"/>
        </w:rPr>
        <w:t>writ denied</w:t>
      </w:r>
      <w:r w:rsidR="002033AF" w:rsidRPr="00EA0DC8">
        <w:rPr>
          <w:rFonts w:ascii="Arial" w:hAnsi="Arial" w:cs="Arial"/>
          <w:sz w:val="28"/>
          <w:szCs w:val="28"/>
        </w:rPr>
        <w:t xml:space="preserve">, 20-00591 (La. 9/23/20), 301 So.3d 1184. </w:t>
      </w:r>
    </w:p>
    <w:p w14:paraId="1D4BF9B5" w14:textId="0F927890" w:rsidR="00167C5F" w:rsidRPr="00EA0DC8" w:rsidRDefault="004010D5" w:rsidP="004010D5">
      <w:pPr>
        <w:tabs>
          <w:tab w:val="left" w:pos="540"/>
          <w:tab w:val="left" w:pos="2340"/>
          <w:tab w:val="left" w:pos="4500"/>
        </w:tabs>
        <w:spacing w:after="240"/>
        <w:jc w:val="left"/>
        <w:rPr>
          <w:rFonts w:ascii="Arial" w:hAnsi="Arial" w:cs="Arial"/>
          <w:sz w:val="28"/>
          <w:szCs w:val="28"/>
        </w:rPr>
      </w:pPr>
      <w:r w:rsidRPr="004010D5">
        <w:rPr>
          <w:rFonts w:ascii="Arial" w:hAnsi="Arial" w:cs="Arial"/>
          <w:sz w:val="28"/>
          <w:szCs w:val="28"/>
        </w:rPr>
        <w:t>In this case, counsel for the Petitioners claimed to have filed the 2018 Amended</w:t>
      </w:r>
      <w:r>
        <w:rPr>
          <w:rFonts w:ascii="Arial" w:hAnsi="Arial" w:cs="Arial"/>
          <w:sz w:val="28"/>
          <w:szCs w:val="28"/>
        </w:rPr>
        <w:t xml:space="preserve"> </w:t>
      </w:r>
      <w:r w:rsidRPr="004010D5">
        <w:rPr>
          <w:rFonts w:ascii="Arial" w:hAnsi="Arial" w:cs="Arial"/>
          <w:sz w:val="28"/>
          <w:szCs w:val="28"/>
        </w:rPr>
        <w:t>Return on January 3, 2023. This would have occurred after the Petition was filed and</w:t>
      </w:r>
      <w:r>
        <w:rPr>
          <w:rFonts w:ascii="Arial" w:hAnsi="Arial" w:cs="Arial"/>
          <w:sz w:val="28"/>
          <w:szCs w:val="28"/>
        </w:rPr>
        <w:t xml:space="preserve"> </w:t>
      </w:r>
      <w:r w:rsidRPr="004010D5">
        <w:rPr>
          <w:rFonts w:ascii="Arial" w:hAnsi="Arial" w:cs="Arial"/>
          <w:sz w:val="28"/>
          <w:szCs w:val="28"/>
        </w:rPr>
        <w:t>after counsel for the Department filed an Answer on November 23, 2022. If counsel</w:t>
      </w:r>
      <w:r>
        <w:rPr>
          <w:rFonts w:ascii="Arial" w:hAnsi="Arial" w:cs="Arial"/>
          <w:sz w:val="28"/>
          <w:szCs w:val="28"/>
        </w:rPr>
        <w:t xml:space="preserve"> </w:t>
      </w:r>
      <w:r w:rsidRPr="004010D5">
        <w:rPr>
          <w:rFonts w:ascii="Arial" w:hAnsi="Arial" w:cs="Arial"/>
          <w:sz w:val="28"/>
          <w:szCs w:val="28"/>
        </w:rPr>
        <w:t>had filed the 2018 Amended Return on the date alleged, then he could have provided</w:t>
      </w:r>
      <w:r>
        <w:rPr>
          <w:rFonts w:ascii="Arial" w:hAnsi="Arial" w:cs="Arial"/>
          <w:sz w:val="28"/>
          <w:szCs w:val="28"/>
        </w:rPr>
        <w:t xml:space="preserve"> </w:t>
      </w:r>
      <w:r w:rsidRPr="004010D5">
        <w:rPr>
          <w:rFonts w:ascii="Arial" w:hAnsi="Arial" w:cs="Arial"/>
          <w:sz w:val="28"/>
          <w:szCs w:val="28"/>
        </w:rPr>
        <w:t>the Department with evidence of the filing at any point during the years in which</w:t>
      </w:r>
      <w:r>
        <w:rPr>
          <w:rFonts w:ascii="Arial" w:hAnsi="Arial" w:cs="Arial"/>
          <w:sz w:val="28"/>
          <w:szCs w:val="28"/>
        </w:rPr>
        <w:t xml:space="preserve"> </w:t>
      </w:r>
      <w:r w:rsidRPr="004010D5">
        <w:rPr>
          <w:rFonts w:ascii="Arial" w:hAnsi="Arial" w:cs="Arial"/>
          <w:sz w:val="28"/>
          <w:szCs w:val="28"/>
        </w:rPr>
        <w:t>this matter was pending. Additionally, the Board granted a continuance of the trial,</w:t>
      </w:r>
      <w:r>
        <w:rPr>
          <w:rFonts w:ascii="Arial" w:hAnsi="Arial" w:cs="Arial"/>
          <w:sz w:val="28"/>
          <w:szCs w:val="28"/>
        </w:rPr>
        <w:t xml:space="preserve"> </w:t>
      </w:r>
      <w:r w:rsidRPr="004010D5">
        <w:rPr>
          <w:rFonts w:ascii="Arial" w:hAnsi="Arial" w:cs="Arial"/>
          <w:sz w:val="28"/>
          <w:szCs w:val="28"/>
        </w:rPr>
        <w:t>originally scheduled for August 6, 2025, to allow counsel more time to find the</w:t>
      </w:r>
      <w:r>
        <w:rPr>
          <w:rFonts w:ascii="Arial" w:hAnsi="Arial" w:cs="Arial"/>
          <w:sz w:val="28"/>
          <w:szCs w:val="28"/>
        </w:rPr>
        <w:t xml:space="preserve"> </w:t>
      </w:r>
      <w:r w:rsidRPr="004010D5">
        <w:rPr>
          <w:rFonts w:ascii="Arial" w:hAnsi="Arial" w:cs="Arial"/>
          <w:sz w:val="28"/>
          <w:szCs w:val="28"/>
        </w:rPr>
        <w:t>necessary documentation. The Board further ordered counsel to file a 2018 return or</w:t>
      </w:r>
      <w:r>
        <w:rPr>
          <w:rFonts w:ascii="Arial" w:hAnsi="Arial" w:cs="Arial"/>
          <w:sz w:val="28"/>
          <w:szCs w:val="28"/>
        </w:rPr>
        <w:t xml:space="preserve"> </w:t>
      </w:r>
      <w:r w:rsidRPr="004010D5">
        <w:rPr>
          <w:rFonts w:ascii="Arial" w:hAnsi="Arial" w:cs="Arial"/>
          <w:sz w:val="28"/>
          <w:szCs w:val="28"/>
        </w:rPr>
        <w:t>produce evidence of the filing of said return to opposing counsel by August 20, 2025.</w:t>
      </w:r>
      <w:r>
        <w:rPr>
          <w:rFonts w:ascii="Arial" w:hAnsi="Arial" w:cs="Arial"/>
          <w:sz w:val="28"/>
          <w:szCs w:val="28"/>
        </w:rPr>
        <w:t xml:space="preserve"> </w:t>
      </w:r>
      <w:r w:rsidRPr="004010D5">
        <w:rPr>
          <w:rFonts w:ascii="Arial" w:hAnsi="Arial" w:cs="Arial"/>
          <w:sz w:val="28"/>
          <w:szCs w:val="28"/>
        </w:rPr>
        <w:t>Counsel did not do so.</w:t>
      </w:r>
    </w:p>
    <w:p w14:paraId="18063B58" w14:textId="2CCE11D2" w:rsidR="00891E6F" w:rsidRPr="00EA0DC8" w:rsidRDefault="004010D5" w:rsidP="004010D5">
      <w:pPr>
        <w:tabs>
          <w:tab w:val="left" w:pos="540"/>
          <w:tab w:val="left" w:pos="2340"/>
          <w:tab w:val="left" w:pos="4500"/>
        </w:tabs>
        <w:spacing w:after="240"/>
        <w:jc w:val="left"/>
        <w:rPr>
          <w:rFonts w:ascii="Arial" w:hAnsi="Arial" w:cs="Arial"/>
          <w:sz w:val="28"/>
          <w:szCs w:val="28"/>
        </w:rPr>
      </w:pPr>
      <w:r w:rsidRPr="004010D5">
        <w:rPr>
          <w:rFonts w:ascii="Arial" w:hAnsi="Arial" w:cs="Arial"/>
          <w:sz w:val="28"/>
          <w:szCs w:val="28"/>
        </w:rPr>
        <w:t>The power necessary for the exercise of a court’s jurisdiction inheres in the court</w:t>
      </w:r>
      <w:r>
        <w:rPr>
          <w:rFonts w:ascii="Arial" w:hAnsi="Arial" w:cs="Arial"/>
          <w:sz w:val="28"/>
          <w:szCs w:val="28"/>
        </w:rPr>
        <w:t xml:space="preserve"> </w:t>
      </w:r>
      <w:r w:rsidRPr="004010D5">
        <w:rPr>
          <w:rFonts w:ascii="Arial" w:hAnsi="Arial" w:cs="Arial"/>
          <w:sz w:val="28"/>
          <w:szCs w:val="28"/>
        </w:rPr>
        <w:t>with the corollary that such power embraces the reasonable enforcement of its lawful</w:t>
      </w:r>
      <w:r>
        <w:rPr>
          <w:rFonts w:ascii="Arial" w:hAnsi="Arial" w:cs="Arial"/>
          <w:sz w:val="28"/>
          <w:szCs w:val="28"/>
        </w:rPr>
        <w:t xml:space="preserve"> </w:t>
      </w:r>
      <w:r w:rsidRPr="004010D5">
        <w:rPr>
          <w:rFonts w:ascii="Arial" w:hAnsi="Arial" w:cs="Arial"/>
          <w:sz w:val="28"/>
          <w:szCs w:val="28"/>
        </w:rPr>
        <w:t>orders and directives such that those subject to its lawful orders and directives can</w:t>
      </w:r>
      <w:r>
        <w:rPr>
          <w:rFonts w:ascii="Arial" w:hAnsi="Arial" w:cs="Arial"/>
          <w:sz w:val="28"/>
          <w:szCs w:val="28"/>
        </w:rPr>
        <w:t xml:space="preserve"> </w:t>
      </w:r>
      <w:r w:rsidRPr="004010D5">
        <w:rPr>
          <w:rFonts w:ascii="Arial" w:hAnsi="Arial" w:cs="Arial"/>
          <w:sz w:val="28"/>
          <w:szCs w:val="28"/>
        </w:rPr>
        <w:t>be compelled to adhere to them. See La. C.C.P. art. 191 (“A court possesses inherently</w:t>
      </w:r>
      <w:r>
        <w:rPr>
          <w:rFonts w:ascii="Arial" w:hAnsi="Arial" w:cs="Arial"/>
          <w:sz w:val="28"/>
          <w:szCs w:val="28"/>
        </w:rPr>
        <w:t xml:space="preserve"> </w:t>
      </w:r>
      <w:r w:rsidRPr="004010D5">
        <w:rPr>
          <w:rFonts w:ascii="Arial" w:hAnsi="Arial" w:cs="Arial"/>
          <w:sz w:val="28"/>
          <w:szCs w:val="28"/>
        </w:rPr>
        <w:t>all of the power necessary for the exercise of its jurisdiction even though not granted</w:t>
      </w:r>
      <w:r>
        <w:rPr>
          <w:rFonts w:ascii="Arial" w:hAnsi="Arial" w:cs="Arial"/>
          <w:sz w:val="28"/>
          <w:szCs w:val="28"/>
        </w:rPr>
        <w:t xml:space="preserve"> </w:t>
      </w:r>
      <w:r w:rsidRPr="004010D5">
        <w:rPr>
          <w:rFonts w:ascii="Arial" w:hAnsi="Arial" w:cs="Arial"/>
          <w:sz w:val="28"/>
          <w:szCs w:val="28"/>
        </w:rPr>
        <w:t>expressly by law.”);</w:t>
      </w:r>
      <w:r w:rsidRPr="004010D5">
        <w:rPr>
          <w:rFonts w:ascii="Arial" w:hAnsi="Arial" w:cs="Arial"/>
          <w:i/>
          <w:iCs/>
          <w:sz w:val="28"/>
          <w:szCs w:val="28"/>
        </w:rPr>
        <w:t xml:space="preserve"> </w:t>
      </w:r>
      <w:r w:rsidR="003E225A" w:rsidRPr="00EA0DC8">
        <w:rPr>
          <w:rFonts w:ascii="Arial" w:hAnsi="Arial" w:cs="Arial"/>
          <w:i/>
          <w:iCs/>
          <w:sz w:val="28"/>
          <w:szCs w:val="28"/>
        </w:rPr>
        <w:t>Carroll v. Sheikh-Khalil</w:t>
      </w:r>
      <w:r w:rsidR="003E225A" w:rsidRPr="00EA0DC8">
        <w:rPr>
          <w:rFonts w:ascii="Arial" w:hAnsi="Arial" w:cs="Arial"/>
          <w:sz w:val="28"/>
          <w:szCs w:val="28"/>
        </w:rPr>
        <w:t xml:space="preserve">, 55,413 (La. App. 2 Cir. 1/10/24), 378 So.3d 917. </w:t>
      </w:r>
    </w:p>
    <w:p w14:paraId="3BBC3BC8" w14:textId="0D1A27FF" w:rsidR="002033AF" w:rsidRPr="00EA0DC8" w:rsidRDefault="004010D5" w:rsidP="004010D5">
      <w:pPr>
        <w:tabs>
          <w:tab w:val="left" w:pos="540"/>
          <w:tab w:val="left" w:pos="2340"/>
          <w:tab w:val="left" w:pos="4500"/>
        </w:tabs>
        <w:spacing w:after="240"/>
        <w:jc w:val="left"/>
        <w:rPr>
          <w:rFonts w:ascii="Arial" w:hAnsi="Arial" w:cs="Arial"/>
          <w:sz w:val="28"/>
          <w:szCs w:val="28"/>
        </w:rPr>
      </w:pPr>
      <w:r w:rsidRPr="004010D5">
        <w:rPr>
          <w:rFonts w:ascii="Arial" w:hAnsi="Arial" w:cs="Arial"/>
          <w:sz w:val="28"/>
          <w:szCs w:val="28"/>
        </w:rPr>
        <w:t>The inability, or even the failure, of a court to reasonably enforce its judgments,</w:t>
      </w:r>
      <w:r>
        <w:rPr>
          <w:rFonts w:ascii="Arial" w:hAnsi="Arial" w:cs="Arial"/>
          <w:sz w:val="28"/>
          <w:szCs w:val="28"/>
        </w:rPr>
        <w:t xml:space="preserve"> </w:t>
      </w:r>
      <w:r w:rsidRPr="004010D5">
        <w:rPr>
          <w:rFonts w:ascii="Arial" w:hAnsi="Arial" w:cs="Arial"/>
          <w:sz w:val="28"/>
          <w:szCs w:val="28"/>
        </w:rPr>
        <w:t>orders, or directives would render them mere words on paper. Thus, our law</w:t>
      </w:r>
      <w:r>
        <w:rPr>
          <w:rFonts w:ascii="Arial" w:hAnsi="Arial" w:cs="Arial"/>
          <w:sz w:val="28"/>
          <w:szCs w:val="28"/>
        </w:rPr>
        <w:t xml:space="preserve"> </w:t>
      </w:r>
      <w:r w:rsidRPr="004010D5">
        <w:rPr>
          <w:rFonts w:ascii="Arial" w:hAnsi="Arial" w:cs="Arial"/>
          <w:sz w:val="28"/>
          <w:szCs w:val="28"/>
        </w:rPr>
        <w:t>necessarily affords trial judges great discretion and power over the control of</w:t>
      </w:r>
      <w:r>
        <w:rPr>
          <w:rFonts w:ascii="Arial" w:hAnsi="Arial" w:cs="Arial"/>
          <w:sz w:val="28"/>
          <w:szCs w:val="28"/>
        </w:rPr>
        <w:t xml:space="preserve"> </w:t>
      </w:r>
      <w:r w:rsidRPr="004010D5">
        <w:rPr>
          <w:rFonts w:ascii="Arial" w:hAnsi="Arial" w:cs="Arial"/>
          <w:sz w:val="28"/>
          <w:szCs w:val="28"/>
        </w:rPr>
        <w:t xml:space="preserve">proceedings in their respective courtrooms. “The court </w:t>
      </w:r>
      <w:r w:rsidRPr="004010D5">
        <w:rPr>
          <w:rFonts w:ascii="Arial" w:hAnsi="Arial" w:cs="Arial"/>
          <w:sz w:val="28"/>
          <w:szCs w:val="28"/>
        </w:rPr>
        <w:lastRenderedPageBreak/>
        <w:t>has the power to require that</w:t>
      </w:r>
      <w:r>
        <w:rPr>
          <w:rFonts w:ascii="Arial" w:hAnsi="Arial" w:cs="Arial"/>
          <w:sz w:val="28"/>
          <w:szCs w:val="28"/>
        </w:rPr>
        <w:t xml:space="preserve"> </w:t>
      </w:r>
      <w:r w:rsidRPr="004010D5">
        <w:rPr>
          <w:rFonts w:ascii="Arial" w:hAnsi="Arial" w:cs="Arial"/>
          <w:sz w:val="28"/>
          <w:szCs w:val="28"/>
        </w:rPr>
        <w:t>the proceedings shall be conducted with dignity and in an orderly and expeditious</w:t>
      </w:r>
      <w:r>
        <w:rPr>
          <w:rFonts w:ascii="Arial" w:hAnsi="Arial" w:cs="Arial"/>
          <w:sz w:val="28"/>
          <w:szCs w:val="28"/>
        </w:rPr>
        <w:t xml:space="preserve"> </w:t>
      </w:r>
      <w:r w:rsidRPr="004010D5">
        <w:rPr>
          <w:rFonts w:ascii="Arial" w:hAnsi="Arial" w:cs="Arial"/>
          <w:sz w:val="28"/>
          <w:szCs w:val="28"/>
        </w:rPr>
        <w:t>manner, and to control the proceedings at the trial, so that justice is done.” La. C.C.P.</w:t>
      </w:r>
      <w:r>
        <w:rPr>
          <w:rFonts w:ascii="Arial" w:hAnsi="Arial" w:cs="Arial"/>
          <w:sz w:val="28"/>
          <w:szCs w:val="28"/>
        </w:rPr>
        <w:t xml:space="preserve"> </w:t>
      </w:r>
      <w:r w:rsidRPr="004010D5">
        <w:rPr>
          <w:rFonts w:ascii="Arial" w:hAnsi="Arial" w:cs="Arial"/>
          <w:sz w:val="28"/>
          <w:szCs w:val="28"/>
        </w:rPr>
        <w:t>art. 1631(A). Counsel did not comply with the Board’s order. Nor did Counsel avail</w:t>
      </w:r>
      <w:r w:rsidRPr="004010D5">
        <w:rPr>
          <w:rFonts w:ascii="Arial" w:hAnsi="Arial" w:cs="Arial"/>
          <w:sz w:val="28"/>
          <w:szCs w:val="28"/>
        </w:rPr>
        <w:t xml:space="preserve"> </w:t>
      </w:r>
      <w:r w:rsidRPr="004010D5">
        <w:rPr>
          <w:rFonts w:ascii="Arial" w:hAnsi="Arial" w:cs="Arial"/>
          <w:sz w:val="28"/>
          <w:szCs w:val="28"/>
        </w:rPr>
        <w:t>himself of the opportunity to file a return during the years in which the case was</w:t>
      </w:r>
      <w:r>
        <w:rPr>
          <w:rFonts w:ascii="Arial" w:hAnsi="Arial" w:cs="Arial"/>
          <w:sz w:val="28"/>
          <w:szCs w:val="28"/>
        </w:rPr>
        <w:t xml:space="preserve"> </w:t>
      </w:r>
      <w:r w:rsidRPr="004010D5">
        <w:rPr>
          <w:rFonts w:ascii="Arial" w:hAnsi="Arial" w:cs="Arial"/>
          <w:sz w:val="28"/>
          <w:szCs w:val="28"/>
        </w:rPr>
        <w:t>pending before the Board. Under the circumstances presented, denying the motion</w:t>
      </w:r>
      <w:r>
        <w:rPr>
          <w:rFonts w:ascii="Arial" w:hAnsi="Arial" w:cs="Arial"/>
          <w:sz w:val="28"/>
          <w:szCs w:val="28"/>
        </w:rPr>
        <w:t xml:space="preserve"> </w:t>
      </w:r>
      <w:r w:rsidRPr="004010D5">
        <w:rPr>
          <w:rFonts w:ascii="Arial" w:hAnsi="Arial" w:cs="Arial"/>
          <w:sz w:val="28"/>
          <w:szCs w:val="28"/>
        </w:rPr>
        <w:t>does not result in miscarriage of justice</w:t>
      </w:r>
      <w:r w:rsidR="002033AF" w:rsidRPr="00EA0DC8">
        <w:rPr>
          <w:rFonts w:ascii="Arial" w:hAnsi="Arial" w:cs="Arial"/>
          <w:sz w:val="28"/>
          <w:szCs w:val="28"/>
        </w:rPr>
        <w:t>.</w:t>
      </w:r>
      <w:r w:rsidR="00AF0C9E" w:rsidRPr="00EA0DC8">
        <w:rPr>
          <w:rFonts w:ascii="Arial" w:hAnsi="Arial" w:cs="Arial"/>
          <w:sz w:val="28"/>
          <w:szCs w:val="28"/>
        </w:rPr>
        <w:t xml:space="preserve"> </w:t>
      </w:r>
    </w:p>
    <w:p w14:paraId="742934A2" w14:textId="7D6FDC99" w:rsidR="00D41029" w:rsidRPr="00EA0DC8" w:rsidRDefault="00D41029" w:rsidP="00EA0DC8">
      <w:pPr>
        <w:pStyle w:val="Heading3"/>
      </w:pPr>
      <w:r w:rsidRPr="00EA0DC8">
        <w:t>Conclusion</w:t>
      </w:r>
    </w:p>
    <w:p w14:paraId="7ABA43C7" w14:textId="7C368F31" w:rsidR="004010D5" w:rsidRPr="004010D5" w:rsidRDefault="004010D5" w:rsidP="004010D5">
      <w:pPr>
        <w:tabs>
          <w:tab w:val="left" w:pos="540"/>
          <w:tab w:val="left" w:pos="2340"/>
          <w:tab w:val="left" w:pos="4500"/>
        </w:tabs>
        <w:spacing w:after="240"/>
        <w:jc w:val="left"/>
        <w:rPr>
          <w:rFonts w:ascii="Arial" w:hAnsi="Arial" w:cs="Arial"/>
          <w:sz w:val="28"/>
          <w:szCs w:val="28"/>
        </w:rPr>
      </w:pPr>
      <w:r w:rsidRPr="004010D5">
        <w:rPr>
          <w:rFonts w:ascii="Arial" w:hAnsi="Arial" w:cs="Arial"/>
          <w:sz w:val="28"/>
          <w:szCs w:val="28"/>
        </w:rPr>
        <w:t>For the foregoing reasons, the Board will deny the motion for new trial. Taxpayer</w:t>
      </w:r>
      <w:r>
        <w:rPr>
          <w:rFonts w:ascii="Arial" w:hAnsi="Arial" w:cs="Arial"/>
          <w:sz w:val="28"/>
          <w:szCs w:val="28"/>
        </w:rPr>
        <w:t xml:space="preserve"> </w:t>
      </w:r>
      <w:r w:rsidRPr="004010D5">
        <w:rPr>
          <w:rFonts w:ascii="Arial" w:hAnsi="Arial" w:cs="Arial"/>
          <w:sz w:val="28"/>
          <w:szCs w:val="28"/>
        </w:rPr>
        <w:t>did not demonstrate that the Board’s ruling was clearly contradicted by the law or</w:t>
      </w:r>
      <w:r>
        <w:rPr>
          <w:rFonts w:ascii="Arial" w:hAnsi="Arial" w:cs="Arial"/>
          <w:sz w:val="28"/>
          <w:szCs w:val="28"/>
        </w:rPr>
        <w:t xml:space="preserve"> </w:t>
      </w:r>
      <w:r w:rsidRPr="004010D5">
        <w:rPr>
          <w:rFonts w:ascii="Arial" w:hAnsi="Arial" w:cs="Arial"/>
          <w:sz w:val="28"/>
          <w:szCs w:val="28"/>
        </w:rPr>
        <w:t>evidence. Taxpayer’s purported new evidence is not admissible because it could have</w:t>
      </w:r>
      <w:r>
        <w:rPr>
          <w:rFonts w:ascii="Arial" w:hAnsi="Arial" w:cs="Arial"/>
          <w:sz w:val="28"/>
          <w:szCs w:val="28"/>
        </w:rPr>
        <w:t xml:space="preserve"> </w:t>
      </w:r>
      <w:r w:rsidRPr="004010D5">
        <w:rPr>
          <w:rFonts w:ascii="Arial" w:hAnsi="Arial" w:cs="Arial"/>
          <w:sz w:val="28"/>
          <w:szCs w:val="28"/>
        </w:rPr>
        <w:t>been discovered with the exercise of due diligence. Finally, given counsel’s failure to</w:t>
      </w:r>
      <w:r>
        <w:rPr>
          <w:rFonts w:ascii="Arial" w:hAnsi="Arial" w:cs="Arial"/>
          <w:sz w:val="28"/>
          <w:szCs w:val="28"/>
        </w:rPr>
        <w:t xml:space="preserve"> </w:t>
      </w:r>
      <w:r w:rsidRPr="004010D5">
        <w:rPr>
          <w:rFonts w:ascii="Arial" w:hAnsi="Arial" w:cs="Arial"/>
          <w:sz w:val="28"/>
          <w:szCs w:val="28"/>
        </w:rPr>
        <w:t>comply with the Board’s pre-trial orders and the ample time available to remedy the</w:t>
      </w:r>
      <w:r>
        <w:rPr>
          <w:rFonts w:ascii="Arial" w:hAnsi="Arial" w:cs="Arial"/>
          <w:sz w:val="28"/>
          <w:szCs w:val="28"/>
        </w:rPr>
        <w:t xml:space="preserve"> </w:t>
      </w:r>
      <w:r w:rsidRPr="004010D5">
        <w:rPr>
          <w:rFonts w:ascii="Arial" w:hAnsi="Arial" w:cs="Arial"/>
          <w:sz w:val="28"/>
          <w:szCs w:val="28"/>
        </w:rPr>
        <w:t>problem, the Board finds no miscarriage of justice in denying a discretionary new</w:t>
      </w:r>
      <w:r>
        <w:rPr>
          <w:rFonts w:ascii="Arial" w:hAnsi="Arial" w:cs="Arial"/>
          <w:sz w:val="28"/>
          <w:szCs w:val="28"/>
        </w:rPr>
        <w:t xml:space="preserve"> </w:t>
      </w:r>
      <w:r w:rsidRPr="004010D5">
        <w:rPr>
          <w:rFonts w:ascii="Arial" w:hAnsi="Arial" w:cs="Arial"/>
          <w:sz w:val="28"/>
          <w:szCs w:val="28"/>
        </w:rPr>
        <w:t>trial.</w:t>
      </w:r>
      <w:r w:rsidRPr="004010D5">
        <w:rPr>
          <w:rFonts w:ascii="Arial" w:hAnsi="Arial" w:cs="Arial"/>
          <w:b/>
          <w:bCs/>
          <w:sz w:val="28"/>
          <w:szCs w:val="28"/>
        </w:rPr>
        <w:t xml:space="preserve"> </w:t>
      </w:r>
    </w:p>
    <w:p w14:paraId="2E7661DC" w14:textId="6A7A8E84" w:rsidR="00593179" w:rsidRPr="00EA0DC8" w:rsidRDefault="00B81138" w:rsidP="004010D5">
      <w:pPr>
        <w:tabs>
          <w:tab w:val="left" w:pos="540"/>
          <w:tab w:val="left" w:pos="2340"/>
          <w:tab w:val="left" w:pos="4500"/>
        </w:tabs>
        <w:spacing w:after="240"/>
        <w:jc w:val="left"/>
        <w:rPr>
          <w:rFonts w:ascii="Arial" w:eastAsia="Times New Roman" w:hAnsi="Arial" w:cs="Arial"/>
          <w:b/>
          <w:sz w:val="28"/>
          <w:szCs w:val="28"/>
        </w:rPr>
      </w:pPr>
      <w:r w:rsidRPr="00EA0DC8">
        <w:rPr>
          <w:rFonts w:ascii="Arial" w:hAnsi="Arial" w:cs="Arial"/>
          <w:b/>
          <w:bCs/>
          <w:sz w:val="28"/>
          <w:szCs w:val="28"/>
        </w:rPr>
        <w:t>Signed at</w:t>
      </w:r>
      <w:r w:rsidRPr="00EA0DC8">
        <w:rPr>
          <w:rFonts w:ascii="Arial" w:hAnsi="Arial" w:cs="Arial"/>
          <w:sz w:val="28"/>
          <w:szCs w:val="28"/>
        </w:rPr>
        <w:t xml:space="preserve"> </w:t>
      </w:r>
      <w:r w:rsidR="00593179" w:rsidRPr="00EA0DC8">
        <w:rPr>
          <w:rFonts w:ascii="Arial" w:eastAsia="Times New Roman" w:hAnsi="Arial" w:cs="Arial"/>
          <w:b/>
          <w:sz w:val="28"/>
          <w:szCs w:val="28"/>
        </w:rPr>
        <w:t xml:space="preserve">Baton Rouge, Louisiana, this </w:t>
      </w:r>
      <w:r w:rsidR="00EA0DC8">
        <w:rPr>
          <w:rFonts w:ascii="Arial" w:eastAsia="Times New Roman" w:hAnsi="Arial" w:cs="Arial"/>
          <w:b/>
          <w:sz w:val="28"/>
          <w:szCs w:val="28"/>
        </w:rPr>
        <w:t>5</w:t>
      </w:r>
      <w:r w:rsidR="00EA0DC8" w:rsidRPr="00EA0DC8">
        <w:rPr>
          <w:rFonts w:ascii="Arial" w:eastAsia="Times New Roman" w:hAnsi="Arial" w:cs="Arial"/>
          <w:b/>
          <w:sz w:val="28"/>
          <w:szCs w:val="28"/>
          <w:vertAlign w:val="superscript"/>
        </w:rPr>
        <w:t>th</w:t>
      </w:r>
      <w:r w:rsidR="00EA0DC8">
        <w:rPr>
          <w:rFonts w:ascii="Arial" w:eastAsia="Times New Roman" w:hAnsi="Arial" w:cs="Arial"/>
          <w:b/>
          <w:sz w:val="28"/>
          <w:szCs w:val="28"/>
        </w:rPr>
        <w:t xml:space="preserve"> </w:t>
      </w:r>
      <w:r w:rsidR="00593179" w:rsidRPr="00EA0DC8">
        <w:rPr>
          <w:rFonts w:ascii="Arial" w:eastAsia="Times New Roman" w:hAnsi="Arial" w:cs="Arial"/>
          <w:b/>
          <w:sz w:val="28"/>
          <w:szCs w:val="28"/>
        </w:rPr>
        <w:t xml:space="preserve">day of </w:t>
      </w:r>
      <w:proofErr w:type="gramStart"/>
      <w:r w:rsidR="00116D18" w:rsidRPr="00EA0DC8">
        <w:rPr>
          <w:rFonts w:ascii="Arial" w:eastAsia="Times New Roman" w:hAnsi="Arial" w:cs="Arial"/>
          <w:b/>
          <w:sz w:val="28"/>
          <w:szCs w:val="28"/>
        </w:rPr>
        <w:t>March</w:t>
      </w:r>
      <w:r w:rsidR="00BB650A" w:rsidRPr="00EA0DC8">
        <w:rPr>
          <w:rFonts w:ascii="Arial" w:eastAsia="Times New Roman" w:hAnsi="Arial" w:cs="Arial"/>
          <w:b/>
          <w:sz w:val="28"/>
          <w:szCs w:val="28"/>
        </w:rPr>
        <w:t>,</w:t>
      </w:r>
      <w:proofErr w:type="gramEnd"/>
      <w:r w:rsidR="00593179" w:rsidRPr="00EA0DC8">
        <w:rPr>
          <w:rFonts w:ascii="Arial" w:eastAsia="Times New Roman" w:hAnsi="Arial" w:cs="Arial"/>
          <w:b/>
          <w:sz w:val="28"/>
          <w:szCs w:val="28"/>
        </w:rPr>
        <w:t xml:space="preserve"> 202</w:t>
      </w:r>
      <w:r w:rsidR="00116D18" w:rsidRPr="00EA0DC8">
        <w:rPr>
          <w:rFonts w:ascii="Arial" w:eastAsia="Times New Roman" w:hAnsi="Arial" w:cs="Arial"/>
          <w:b/>
          <w:sz w:val="28"/>
          <w:szCs w:val="28"/>
        </w:rPr>
        <w:t>6</w:t>
      </w:r>
      <w:r w:rsidR="00593179" w:rsidRPr="00EA0DC8">
        <w:rPr>
          <w:rFonts w:ascii="Arial" w:eastAsia="Times New Roman" w:hAnsi="Arial" w:cs="Arial"/>
          <w:b/>
          <w:sz w:val="28"/>
          <w:szCs w:val="28"/>
        </w:rPr>
        <w:t xml:space="preserve">. </w:t>
      </w:r>
    </w:p>
    <w:p w14:paraId="29461C27" w14:textId="302EF810" w:rsidR="00593179" w:rsidRPr="00EA0DC8" w:rsidRDefault="00593179" w:rsidP="00EA0DC8">
      <w:pPr>
        <w:spacing w:after="240"/>
        <w:jc w:val="left"/>
        <w:rPr>
          <w:rFonts w:ascii="Arial" w:eastAsia="Times New Roman" w:hAnsi="Arial" w:cs="Arial"/>
          <w:b/>
          <w:sz w:val="28"/>
          <w:szCs w:val="28"/>
        </w:rPr>
      </w:pPr>
      <w:r w:rsidRPr="00EA0DC8">
        <w:rPr>
          <w:rFonts w:ascii="Arial" w:eastAsia="Times New Roman" w:hAnsi="Arial" w:cs="Arial"/>
          <w:b/>
          <w:sz w:val="28"/>
          <w:szCs w:val="28"/>
        </w:rPr>
        <w:t>FOR THE BOARD:</w:t>
      </w:r>
    </w:p>
    <w:p w14:paraId="52553BD0" w14:textId="7BBD8830" w:rsidR="00593179" w:rsidRPr="00EA0DC8" w:rsidRDefault="00593179" w:rsidP="00EA0DC8">
      <w:pPr>
        <w:spacing w:after="240"/>
        <w:jc w:val="left"/>
        <w:rPr>
          <w:rFonts w:ascii="Arial" w:eastAsia="Times New Roman" w:hAnsi="Arial" w:cs="Arial"/>
          <w:b/>
          <w:sz w:val="28"/>
          <w:szCs w:val="28"/>
        </w:rPr>
      </w:pPr>
      <w:r w:rsidRPr="00EA0DC8">
        <w:rPr>
          <w:rFonts w:ascii="Arial" w:eastAsia="Times New Roman" w:hAnsi="Arial" w:cs="Arial"/>
          <w:b/>
          <w:sz w:val="28"/>
          <w:szCs w:val="28"/>
        </w:rPr>
        <w:t>Francis J. “Jay” Lobrano, Chairman</w:t>
      </w:r>
    </w:p>
    <w:p w14:paraId="40B83B73" w14:textId="55394E16" w:rsidR="003D5B80" w:rsidRPr="00EA0DC8" w:rsidRDefault="00593179" w:rsidP="00EA0DC8">
      <w:pPr>
        <w:spacing w:after="240"/>
        <w:jc w:val="left"/>
        <w:rPr>
          <w:rFonts w:ascii="Arial" w:hAnsi="Arial" w:cs="Arial"/>
          <w:sz w:val="28"/>
          <w:szCs w:val="28"/>
        </w:rPr>
      </w:pPr>
      <w:r w:rsidRPr="00EA0DC8">
        <w:rPr>
          <w:rFonts w:ascii="Arial" w:eastAsia="Times New Roman" w:hAnsi="Arial" w:cs="Arial"/>
          <w:b/>
          <w:sz w:val="28"/>
          <w:szCs w:val="28"/>
        </w:rPr>
        <w:t>Louisiana Board of Tax Appeals</w:t>
      </w:r>
      <w:bookmarkEnd w:id="1"/>
    </w:p>
    <w:sectPr w:rsidR="003D5B80" w:rsidRPr="00EA0DC8">
      <w:pgSz w:w="12240" w:h="20160" w:code="5"/>
      <w:pgMar w:top="2160" w:right="1440" w:bottom="1440" w:left="1440" w:header="720" w:footer="72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007C" w14:textId="77777777" w:rsidR="00CB494F" w:rsidRDefault="00CB494F">
      <w:pPr>
        <w:spacing w:line="240" w:lineRule="auto"/>
      </w:pPr>
      <w:r>
        <w:separator/>
      </w:r>
    </w:p>
  </w:endnote>
  <w:endnote w:type="continuationSeparator" w:id="0">
    <w:p w14:paraId="69CACA1F" w14:textId="77777777" w:rsidR="00CB494F" w:rsidRDefault="00CB4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844524323"/>
      <w:docPartObj>
        <w:docPartGallery w:val="Page Numbers (Bottom of Page)"/>
        <w:docPartUnique/>
      </w:docPartObj>
    </w:sdtPr>
    <w:sdtEndPr>
      <w:rPr>
        <w:noProof/>
      </w:rPr>
    </w:sdtEndPr>
    <w:sdtContent>
      <w:p w14:paraId="18F3895C" w14:textId="075E6AD5" w:rsidR="002257C4" w:rsidRPr="004010D5" w:rsidRDefault="00D750E2">
        <w:pPr>
          <w:pStyle w:val="Footer"/>
          <w:ind w:firstLine="0"/>
          <w:jc w:val="center"/>
          <w:rPr>
            <w:rFonts w:ascii="Arial" w:hAnsi="Arial" w:cs="Arial"/>
            <w:sz w:val="24"/>
            <w:szCs w:val="24"/>
          </w:rPr>
        </w:pPr>
        <w:r w:rsidRPr="004010D5">
          <w:rPr>
            <w:rFonts w:ascii="Arial" w:hAnsi="Arial" w:cs="Arial"/>
            <w:sz w:val="24"/>
            <w:szCs w:val="24"/>
          </w:rPr>
          <w:fldChar w:fldCharType="begin"/>
        </w:r>
        <w:r w:rsidRPr="004010D5">
          <w:rPr>
            <w:rFonts w:ascii="Arial" w:hAnsi="Arial" w:cs="Arial"/>
            <w:sz w:val="24"/>
            <w:szCs w:val="24"/>
          </w:rPr>
          <w:instrText xml:space="preserve"> PAGE   \* MERGEFORMAT </w:instrText>
        </w:r>
        <w:r w:rsidRPr="004010D5">
          <w:rPr>
            <w:rFonts w:ascii="Arial" w:hAnsi="Arial" w:cs="Arial"/>
            <w:sz w:val="24"/>
            <w:szCs w:val="24"/>
          </w:rPr>
          <w:fldChar w:fldCharType="separate"/>
        </w:r>
        <w:r w:rsidRPr="004010D5">
          <w:rPr>
            <w:rFonts w:ascii="Arial" w:hAnsi="Arial" w:cs="Arial"/>
            <w:noProof/>
            <w:sz w:val="24"/>
            <w:szCs w:val="24"/>
          </w:rPr>
          <w:t>3</w:t>
        </w:r>
        <w:r w:rsidRPr="004010D5">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8784" w14:textId="77777777" w:rsidR="00CB494F" w:rsidRDefault="00CB494F">
      <w:pPr>
        <w:spacing w:line="240" w:lineRule="auto"/>
      </w:pPr>
      <w:r>
        <w:separator/>
      </w:r>
    </w:p>
  </w:footnote>
  <w:footnote w:type="continuationSeparator" w:id="0">
    <w:p w14:paraId="1D1B6FCB" w14:textId="77777777" w:rsidR="00CB494F" w:rsidRDefault="00CB494F">
      <w:pPr>
        <w:spacing w:line="240" w:lineRule="auto"/>
      </w:pPr>
      <w:r>
        <w:continuationSeparator/>
      </w:r>
    </w:p>
  </w:footnote>
  <w:footnote w:id="1">
    <w:p w14:paraId="6BE5684D" w14:textId="5AB49338" w:rsidR="004010D5" w:rsidRPr="004010D5" w:rsidRDefault="004010D5" w:rsidP="004010D5">
      <w:pPr>
        <w:pStyle w:val="FootnoteText"/>
        <w:spacing w:after="240" w:line="480" w:lineRule="auto"/>
        <w:jc w:val="left"/>
        <w:rPr>
          <w:rFonts w:ascii="Arial" w:hAnsi="Arial" w:cs="Arial"/>
          <w:sz w:val="24"/>
          <w:szCs w:val="24"/>
        </w:rPr>
      </w:pPr>
      <w:r w:rsidRPr="004010D5">
        <w:rPr>
          <w:rStyle w:val="FootnoteReference"/>
          <w:rFonts w:ascii="Arial" w:hAnsi="Arial" w:cs="Arial"/>
          <w:sz w:val="24"/>
          <w:szCs w:val="24"/>
        </w:rPr>
        <w:footnoteRef/>
      </w:r>
      <w:r w:rsidRPr="004010D5">
        <w:rPr>
          <w:rFonts w:ascii="Arial" w:hAnsi="Arial" w:cs="Arial"/>
          <w:sz w:val="24"/>
          <w:szCs w:val="24"/>
        </w:rPr>
        <w:t xml:space="preserve"> </w:t>
      </w:r>
      <w:r w:rsidRPr="004010D5">
        <w:rPr>
          <w:rFonts w:ascii="Arial" w:hAnsi="Arial" w:cs="Arial"/>
          <w:sz w:val="24"/>
          <w:szCs w:val="24"/>
        </w:rPr>
        <w:t>The Department moved to dismiss the Motion for Rehearing or New Trial,</w:t>
      </w:r>
      <w:r w:rsidRPr="004010D5">
        <w:rPr>
          <w:rFonts w:ascii="Arial" w:hAnsi="Arial" w:cs="Arial"/>
          <w:sz w:val="24"/>
          <w:szCs w:val="24"/>
        </w:rPr>
        <w:t xml:space="preserve"> </w:t>
      </w:r>
      <w:r w:rsidRPr="004010D5">
        <w:rPr>
          <w:rFonts w:ascii="Arial" w:hAnsi="Arial" w:cs="Arial"/>
          <w:sz w:val="24"/>
          <w:szCs w:val="24"/>
        </w:rPr>
        <w:t>asserting that it was untimely filed. Under La. C.C.P. art. 1974, “[a] party may file a motion</w:t>
      </w:r>
      <w:r w:rsidRPr="004010D5">
        <w:rPr>
          <w:rFonts w:ascii="Arial" w:hAnsi="Arial" w:cs="Arial"/>
          <w:sz w:val="24"/>
          <w:szCs w:val="24"/>
        </w:rPr>
        <w:t xml:space="preserve"> </w:t>
      </w:r>
      <w:r w:rsidRPr="004010D5">
        <w:rPr>
          <w:rFonts w:ascii="Arial" w:hAnsi="Arial" w:cs="Arial"/>
          <w:sz w:val="24"/>
          <w:szCs w:val="24"/>
        </w:rPr>
        <w:t>for a new trial not later than seven days, exclusive of legal holidays, after the clerk has mailed</w:t>
      </w:r>
      <w:r w:rsidRPr="004010D5">
        <w:rPr>
          <w:rFonts w:ascii="Arial" w:hAnsi="Arial" w:cs="Arial"/>
          <w:sz w:val="24"/>
          <w:szCs w:val="24"/>
        </w:rPr>
        <w:t xml:space="preserve"> </w:t>
      </w:r>
      <w:r w:rsidRPr="004010D5">
        <w:rPr>
          <w:rFonts w:ascii="Arial" w:hAnsi="Arial" w:cs="Arial"/>
          <w:sz w:val="24"/>
          <w:szCs w:val="24"/>
        </w:rPr>
        <w:t>or delivered in open court, or the sheriff has served, the notice of judgment as required by</w:t>
      </w:r>
      <w:r w:rsidRPr="004010D5">
        <w:rPr>
          <w:rFonts w:ascii="Arial" w:hAnsi="Arial" w:cs="Arial"/>
          <w:sz w:val="24"/>
          <w:szCs w:val="24"/>
        </w:rPr>
        <w:t xml:space="preserve"> </w:t>
      </w:r>
      <w:r w:rsidRPr="004010D5">
        <w:rPr>
          <w:rFonts w:ascii="Arial" w:hAnsi="Arial" w:cs="Arial"/>
          <w:sz w:val="24"/>
          <w:szCs w:val="24"/>
        </w:rPr>
        <w:t xml:space="preserve">Article 1913.” The </w:t>
      </w:r>
      <w:proofErr w:type="spellStart"/>
      <w:r w:rsidRPr="004010D5">
        <w:rPr>
          <w:rFonts w:ascii="Arial" w:hAnsi="Arial" w:cs="Arial"/>
          <w:sz w:val="24"/>
          <w:szCs w:val="24"/>
        </w:rPr>
        <w:t>Board’s</w:t>
      </w:r>
      <w:proofErr w:type="spellEnd"/>
      <w:r w:rsidRPr="004010D5">
        <w:rPr>
          <w:rFonts w:ascii="Arial" w:hAnsi="Arial" w:cs="Arial"/>
          <w:sz w:val="24"/>
          <w:szCs w:val="24"/>
        </w:rPr>
        <w:t xml:space="preserve"> of Notice of Judgment states that Judgment and Notice were</w:t>
      </w:r>
      <w:r w:rsidRPr="004010D5">
        <w:rPr>
          <w:rFonts w:ascii="Arial" w:hAnsi="Arial" w:cs="Arial"/>
          <w:sz w:val="24"/>
          <w:szCs w:val="24"/>
        </w:rPr>
        <w:t xml:space="preserve"> </w:t>
      </w:r>
      <w:r w:rsidRPr="004010D5">
        <w:rPr>
          <w:rFonts w:ascii="Arial" w:hAnsi="Arial" w:cs="Arial"/>
          <w:sz w:val="24"/>
          <w:szCs w:val="24"/>
        </w:rPr>
        <w:t>mailed to counsel on October 21, 2025. Normally, parties may rely on the date certified by</w:t>
      </w:r>
      <w:r w:rsidRPr="004010D5">
        <w:rPr>
          <w:rFonts w:ascii="Arial" w:hAnsi="Arial" w:cs="Arial"/>
          <w:sz w:val="24"/>
          <w:szCs w:val="24"/>
        </w:rPr>
        <w:t xml:space="preserve"> </w:t>
      </w:r>
      <w:r w:rsidRPr="004010D5">
        <w:rPr>
          <w:rFonts w:ascii="Arial" w:hAnsi="Arial" w:cs="Arial"/>
          <w:sz w:val="24"/>
          <w:szCs w:val="24"/>
        </w:rPr>
        <w:t>the Board on its Notice. However, counsel for Petitioners produced USPS certified mail</w:t>
      </w:r>
      <w:r w:rsidRPr="004010D5">
        <w:rPr>
          <w:rFonts w:ascii="Arial" w:hAnsi="Arial" w:cs="Arial"/>
          <w:sz w:val="24"/>
          <w:szCs w:val="24"/>
        </w:rPr>
        <w:t xml:space="preserve"> </w:t>
      </w:r>
      <w:r w:rsidRPr="004010D5">
        <w:rPr>
          <w:rFonts w:ascii="Arial" w:hAnsi="Arial" w:cs="Arial"/>
          <w:sz w:val="24"/>
          <w:szCs w:val="24"/>
        </w:rPr>
        <w:t xml:space="preserve">tracking information showing that the Judgment and Notice were </w:t>
      </w:r>
      <w:proofErr w:type="gramStart"/>
      <w:r w:rsidRPr="004010D5">
        <w:rPr>
          <w:rFonts w:ascii="Arial" w:hAnsi="Arial" w:cs="Arial"/>
          <w:sz w:val="24"/>
          <w:szCs w:val="24"/>
        </w:rPr>
        <w:t>actually mailed</w:t>
      </w:r>
      <w:proofErr w:type="gramEnd"/>
      <w:r w:rsidRPr="004010D5">
        <w:rPr>
          <w:rFonts w:ascii="Arial" w:hAnsi="Arial" w:cs="Arial"/>
          <w:sz w:val="24"/>
          <w:szCs w:val="24"/>
        </w:rPr>
        <w:t xml:space="preserve"> on October</w:t>
      </w:r>
      <w:r w:rsidRPr="004010D5">
        <w:rPr>
          <w:rFonts w:ascii="Arial" w:hAnsi="Arial" w:cs="Arial"/>
          <w:sz w:val="24"/>
          <w:szCs w:val="24"/>
        </w:rPr>
        <w:t xml:space="preserve"> </w:t>
      </w:r>
      <w:r w:rsidRPr="004010D5">
        <w:rPr>
          <w:rFonts w:ascii="Arial" w:hAnsi="Arial" w:cs="Arial"/>
          <w:sz w:val="24"/>
          <w:szCs w:val="24"/>
        </w:rPr>
        <w:t>22, 2025. The filing was timely based on the date of mailing.</w:t>
      </w:r>
    </w:p>
  </w:footnote>
  <w:footnote w:id="2">
    <w:p w14:paraId="3ADC196E" w14:textId="608CD95B" w:rsidR="003D1712" w:rsidRPr="004010D5" w:rsidRDefault="003D1712" w:rsidP="004010D5">
      <w:pPr>
        <w:pStyle w:val="FootnoteText"/>
        <w:spacing w:after="240" w:line="480" w:lineRule="auto"/>
        <w:jc w:val="left"/>
        <w:rPr>
          <w:rFonts w:ascii="Arial" w:hAnsi="Arial" w:cs="Arial"/>
          <w:sz w:val="24"/>
          <w:szCs w:val="24"/>
        </w:rPr>
      </w:pPr>
      <w:r w:rsidRPr="004010D5">
        <w:rPr>
          <w:rStyle w:val="FootnoteReference"/>
          <w:rFonts w:ascii="Arial" w:hAnsi="Arial" w:cs="Arial"/>
          <w:sz w:val="24"/>
          <w:szCs w:val="24"/>
        </w:rPr>
        <w:footnoteRef/>
      </w:r>
      <w:r w:rsidRPr="004010D5">
        <w:rPr>
          <w:rFonts w:ascii="Arial" w:hAnsi="Arial" w:cs="Arial"/>
          <w:sz w:val="24"/>
          <w:szCs w:val="24"/>
        </w:rPr>
        <w:t xml:space="preserve"> Counsel for Petitioners proffered the </w:t>
      </w:r>
      <w:r w:rsidR="00F375BA" w:rsidRPr="004010D5">
        <w:rPr>
          <w:rFonts w:ascii="Arial" w:hAnsi="Arial" w:cs="Arial"/>
          <w:sz w:val="24"/>
          <w:szCs w:val="24"/>
        </w:rPr>
        <w:t>c</w:t>
      </w:r>
      <w:r w:rsidRPr="004010D5">
        <w:rPr>
          <w:rFonts w:ascii="Arial" w:hAnsi="Arial" w:cs="Arial"/>
          <w:sz w:val="24"/>
          <w:szCs w:val="24"/>
        </w:rPr>
        <w:t xml:space="preserve">over </w:t>
      </w:r>
      <w:r w:rsidR="00F375BA" w:rsidRPr="004010D5">
        <w:rPr>
          <w:rFonts w:ascii="Arial" w:hAnsi="Arial" w:cs="Arial"/>
          <w:sz w:val="24"/>
          <w:szCs w:val="24"/>
        </w:rPr>
        <w:t>l</w:t>
      </w:r>
      <w:r w:rsidRPr="004010D5">
        <w:rPr>
          <w:rFonts w:ascii="Arial" w:hAnsi="Arial" w:cs="Arial"/>
          <w:sz w:val="24"/>
          <w:szCs w:val="24"/>
        </w:rPr>
        <w:t>etter as Taxpayer Proffer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476E" w14:textId="0D130BEE" w:rsidR="000B5131" w:rsidRDefault="000B5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52D2F"/>
    <w:multiLevelType w:val="hybridMultilevel"/>
    <w:tmpl w:val="0176519E"/>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 w15:restartNumberingAfterBreak="0">
    <w:nsid w:val="6C9D0BA7"/>
    <w:multiLevelType w:val="hybridMultilevel"/>
    <w:tmpl w:val="CD56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662331">
    <w:abstractNumId w:val="1"/>
  </w:num>
  <w:num w:numId="2" w16cid:durableId="25880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CD"/>
    <w:rsid w:val="0000689E"/>
    <w:rsid w:val="00012DEE"/>
    <w:rsid w:val="00071539"/>
    <w:rsid w:val="0009365B"/>
    <w:rsid w:val="000B28E5"/>
    <w:rsid w:val="000B5131"/>
    <w:rsid w:val="000E7CA4"/>
    <w:rsid w:val="00102CBC"/>
    <w:rsid w:val="001129F0"/>
    <w:rsid w:val="00116D18"/>
    <w:rsid w:val="001205AE"/>
    <w:rsid w:val="001221EB"/>
    <w:rsid w:val="0014060E"/>
    <w:rsid w:val="00167C5F"/>
    <w:rsid w:val="001A23FD"/>
    <w:rsid w:val="001B1245"/>
    <w:rsid w:val="001D01FC"/>
    <w:rsid w:val="001E473A"/>
    <w:rsid w:val="002033AF"/>
    <w:rsid w:val="002257C4"/>
    <w:rsid w:val="00235C45"/>
    <w:rsid w:val="00246B2D"/>
    <w:rsid w:val="002567A6"/>
    <w:rsid w:val="00260EE0"/>
    <w:rsid w:val="00267674"/>
    <w:rsid w:val="002B0DFA"/>
    <w:rsid w:val="002C744F"/>
    <w:rsid w:val="002E25C0"/>
    <w:rsid w:val="00316ECF"/>
    <w:rsid w:val="00326A54"/>
    <w:rsid w:val="0034134C"/>
    <w:rsid w:val="00344B10"/>
    <w:rsid w:val="003530F8"/>
    <w:rsid w:val="003B3E2D"/>
    <w:rsid w:val="003C3EA2"/>
    <w:rsid w:val="003D1712"/>
    <w:rsid w:val="003D5B80"/>
    <w:rsid w:val="003E225A"/>
    <w:rsid w:val="003E646A"/>
    <w:rsid w:val="003F48D7"/>
    <w:rsid w:val="004010D5"/>
    <w:rsid w:val="00425CDE"/>
    <w:rsid w:val="004657E4"/>
    <w:rsid w:val="00473CD1"/>
    <w:rsid w:val="00485D93"/>
    <w:rsid w:val="004B2240"/>
    <w:rsid w:val="00510D61"/>
    <w:rsid w:val="005435F9"/>
    <w:rsid w:val="00593179"/>
    <w:rsid w:val="005E7738"/>
    <w:rsid w:val="006102C7"/>
    <w:rsid w:val="00613E9D"/>
    <w:rsid w:val="006174DF"/>
    <w:rsid w:val="00627BFA"/>
    <w:rsid w:val="00634CCA"/>
    <w:rsid w:val="00637AB3"/>
    <w:rsid w:val="00642ACF"/>
    <w:rsid w:val="00655321"/>
    <w:rsid w:val="006926B2"/>
    <w:rsid w:val="006958BF"/>
    <w:rsid w:val="006A7D46"/>
    <w:rsid w:val="006B579E"/>
    <w:rsid w:val="006C24AF"/>
    <w:rsid w:val="006D134E"/>
    <w:rsid w:val="006F6BD3"/>
    <w:rsid w:val="0071225E"/>
    <w:rsid w:val="007272CD"/>
    <w:rsid w:val="00740473"/>
    <w:rsid w:val="00787311"/>
    <w:rsid w:val="00787B68"/>
    <w:rsid w:val="00797C51"/>
    <w:rsid w:val="007F028C"/>
    <w:rsid w:val="00814497"/>
    <w:rsid w:val="00815A25"/>
    <w:rsid w:val="00824EDA"/>
    <w:rsid w:val="00850292"/>
    <w:rsid w:val="0087604C"/>
    <w:rsid w:val="00891E6F"/>
    <w:rsid w:val="008B2DBA"/>
    <w:rsid w:val="008B7226"/>
    <w:rsid w:val="00934A18"/>
    <w:rsid w:val="009628ED"/>
    <w:rsid w:val="00963C49"/>
    <w:rsid w:val="00995ADC"/>
    <w:rsid w:val="00A1182C"/>
    <w:rsid w:val="00A36AA5"/>
    <w:rsid w:val="00A43258"/>
    <w:rsid w:val="00A66F44"/>
    <w:rsid w:val="00AF0C9E"/>
    <w:rsid w:val="00B059B6"/>
    <w:rsid w:val="00B41508"/>
    <w:rsid w:val="00B60B0B"/>
    <w:rsid w:val="00B61FD5"/>
    <w:rsid w:val="00B64A2F"/>
    <w:rsid w:val="00B81138"/>
    <w:rsid w:val="00BA2F9F"/>
    <w:rsid w:val="00BB650A"/>
    <w:rsid w:val="00BD33B0"/>
    <w:rsid w:val="00BF3111"/>
    <w:rsid w:val="00C06E88"/>
    <w:rsid w:val="00C444F9"/>
    <w:rsid w:val="00C627B5"/>
    <w:rsid w:val="00CB494F"/>
    <w:rsid w:val="00CE2525"/>
    <w:rsid w:val="00CF371E"/>
    <w:rsid w:val="00D22C5A"/>
    <w:rsid w:val="00D41029"/>
    <w:rsid w:val="00D4249F"/>
    <w:rsid w:val="00D427ED"/>
    <w:rsid w:val="00D50188"/>
    <w:rsid w:val="00D67659"/>
    <w:rsid w:val="00D750E2"/>
    <w:rsid w:val="00DC79A5"/>
    <w:rsid w:val="00DD213C"/>
    <w:rsid w:val="00DD29ED"/>
    <w:rsid w:val="00DE756E"/>
    <w:rsid w:val="00E13C4F"/>
    <w:rsid w:val="00E23B2F"/>
    <w:rsid w:val="00E341AA"/>
    <w:rsid w:val="00E461E9"/>
    <w:rsid w:val="00E9356A"/>
    <w:rsid w:val="00EA0DC8"/>
    <w:rsid w:val="00EF753F"/>
    <w:rsid w:val="00F02851"/>
    <w:rsid w:val="00F313D0"/>
    <w:rsid w:val="00F375BA"/>
    <w:rsid w:val="00F57CBD"/>
    <w:rsid w:val="00FA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A6EA"/>
  <w15:chartTrackingRefBased/>
  <w15:docId w15:val="{E6E4DC36-5E89-4415-94C4-7347C168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79"/>
    <w:pPr>
      <w:spacing w:after="0" w:line="480" w:lineRule="auto"/>
      <w:ind w:firstLine="720"/>
      <w:jc w:val="both"/>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A0DC8"/>
    <w:pPr>
      <w:spacing w:after="240"/>
      <w:ind w:firstLine="0"/>
      <w:jc w:val="left"/>
      <w:outlineLvl w:val="0"/>
    </w:pPr>
    <w:rPr>
      <w:rFonts w:ascii="Arial" w:hAnsi="Arial" w:cs="Arial"/>
      <w:b/>
      <w:sz w:val="28"/>
      <w:szCs w:val="28"/>
    </w:rPr>
  </w:style>
  <w:style w:type="paragraph" w:styleId="Heading2">
    <w:name w:val="heading 2"/>
    <w:basedOn w:val="Heading1"/>
    <w:next w:val="Normal"/>
    <w:link w:val="Heading2Char"/>
    <w:uiPriority w:val="9"/>
    <w:unhideWhenUsed/>
    <w:qFormat/>
    <w:rsid w:val="00EA0DC8"/>
    <w:pPr>
      <w:ind w:firstLine="720"/>
      <w:outlineLvl w:val="1"/>
    </w:pPr>
  </w:style>
  <w:style w:type="paragraph" w:styleId="Heading3">
    <w:name w:val="heading 3"/>
    <w:basedOn w:val="Heading1"/>
    <w:next w:val="Normal"/>
    <w:link w:val="Heading3Char"/>
    <w:uiPriority w:val="9"/>
    <w:unhideWhenUsed/>
    <w:qFormat/>
    <w:rsid w:val="00EA0DC8"/>
    <w:pPr>
      <w:ind w:firstLine="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179"/>
    <w:pPr>
      <w:ind w:left="720"/>
    </w:pPr>
  </w:style>
  <w:style w:type="table" w:styleId="TableGrid">
    <w:name w:val="Table Grid"/>
    <w:basedOn w:val="TableNormal"/>
    <w:uiPriority w:val="59"/>
    <w:rsid w:val="0059317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3179"/>
    <w:pPr>
      <w:tabs>
        <w:tab w:val="center" w:pos="4680"/>
        <w:tab w:val="right" w:pos="9360"/>
      </w:tabs>
      <w:spacing w:line="240" w:lineRule="auto"/>
    </w:pPr>
  </w:style>
  <w:style w:type="character" w:customStyle="1" w:styleId="FooterChar">
    <w:name w:val="Footer Char"/>
    <w:basedOn w:val="DefaultParagraphFont"/>
    <w:link w:val="Footer"/>
    <w:uiPriority w:val="99"/>
    <w:rsid w:val="00593179"/>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34134C"/>
    <w:rPr>
      <w:sz w:val="16"/>
      <w:szCs w:val="16"/>
    </w:rPr>
  </w:style>
  <w:style w:type="paragraph" w:styleId="CommentText">
    <w:name w:val="annotation text"/>
    <w:basedOn w:val="Normal"/>
    <w:link w:val="CommentTextChar"/>
    <w:uiPriority w:val="99"/>
    <w:unhideWhenUsed/>
    <w:rsid w:val="0034134C"/>
    <w:pPr>
      <w:spacing w:line="240" w:lineRule="auto"/>
    </w:pPr>
    <w:rPr>
      <w:sz w:val="20"/>
      <w:szCs w:val="20"/>
    </w:rPr>
  </w:style>
  <w:style w:type="character" w:customStyle="1" w:styleId="CommentTextChar">
    <w:name w:val="Comment Text Char"/>
    <w:basedOn w:val="DefaultParagraphFont"/>
    <w:link w:val="CommentText"/>
    <w:uiPriority w:val="99"/>
    <w:rsid w:val="0034134C"/>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134C"/>
    <w:rPr>
      <w:b/>
      <w:bCs/>
    </w:rPr>
  </w:style>
  <w:style w:type="character" w:customStyle="1" w:styleId="CommentSubjectChar">
    <w:name w:val="Comment Subject Char"/>
    <w:basedOn w:val="CommentTextChar"/>
    <w:link w:val="CommentSubject"/>
    <w:uiPriority w:val="99"/>
    <w:semiHidden/>
    <w:rsid w:val="0034134C"/>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8B72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226"/>
    <w:rPr>
      <w:rFonts w:ascii="Segoe UI" w:eastAsia="Calibri" w:hAnsi="Segoe UI" w:cs="Segoe UI"/>
      <w:kern w:val="0"/>
      <w:sz w:val="18"/>
      <w:szCs w:val="18"/>
      <w14:ligatures w14:val="none"/>
    </w:rPr>
  </w:style>
  <w:style w:type="character" w:customStyle="1" w:styleId="Heading1Char">
    <w:name w:val="Heading 1 Char"/>
    <w:basedOn w:val="DefaultParagraphFont"/>
    <w:link w:val="Heading1"/>
    <w:uiPriority w:val="9"/>
    <w:rsid w:val="00EA0DC8"/>
    <w:rPr>
      <w:rFonts w:ascii="Arial" w:eastAsia="Calibri" w:hAnsi="Arial" w:cs="Arial"/>
      <w:b/>
      <w:kern w:val="0"/>
      <w:sz w:val="28"/>
      <w:szCs w:val="28"/>
      <w14:ligatures w14:val="none"/>
    </w:rPr>
  </w:style>
  <w:style w:type="paragraph" w:styleId="Header">
    <w:name w:val="header"/>
    <w:basedOn w:val="Normal"/>
    <w:link w:val="HeaderChar"/>
    <w:uiPriority w:val="99"/>
    <w:unhideWhenUsed/>
    <w:rsid w:val="00B60B0B"/>
    <w:pPr>
      <w:tabs>
        <w:tab w:val="center" w:pos="4680"/>
        <w:tab w:val="right" w:pos="9360"/>
      </w:tabs>
      <w:spacing w:line="240" w:lineRule="auto"/>
    </w:pPr>
  </w:style>
  <w:style w:type="character" w:customStyle="1" w:styleId="HeaderChar">
    <w:name w:val="Header Char"/>
    <w:basedOn w:val="DefaultParagraphFont"/>
    <w:link w:val="Header"/>
    <w:uiPriority w:val="99"/>
    <w:rsid w:val="00B60B0B"/>
    <w:rPr>
      <w:rFonts w:ascii="Calibri" w:eastAsia="Calibri" w:hAnsi="Calibri" w:cs="Times New Roman"/>
      <w:kern w:val="0"/>
      <w14:ligatures w14:val="none"/>
    </w:rPr>
  </w:style>
  <w:style w:type="paragraph" w:styleId="Revision">
    <w:name w:val="Revision"/>
    <w:hidden/>
    <w:uiPriority w:val="99"/>
    <w:semiHidden/>
    <w:rsid w:val="007F028C"/>
    <w:pPr>
      <w:spacing w:after="0" w:line="240" w:lineRule="auto"/>
    </w:pPr>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09365B"/>
    <w:pPr>
      <w:spacing w:line="240" w:lineRule="auto"/>
    </w:pPr>
    <w:rPr>
      <w:sz w:val="20"/>
      <w:szCs w:val="20"/>
    </w:rPr>
  </w:style>
  <w:style w:type="character" w:customStyle="1" w:styleId="FootnoteTextChar">
    <w:name w:val="Footnote Text Char"/>
    <w:basedOn w:val="DefaultParagraphFont"/>
    <w:link w:val="FootnoteText"/>
    <w:uiPriority w:val="99"/>
    <w:semiHidden/>
    <w:rsid w:val="0009365B"/>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09365B"/>
    <w:rPr>
      <w:vertAlign w:val="superscript"/>
    </w:rPr>
  </w:style>
  <w:style w:type="character" w:customStyle="1" w:styleId="Heading2Char">
    <w:name w:val="Heading 2 Char"/>
    <w:basedOn w:val="DefaultParagraphFont"/>
    <w:link w:val="Heading2"/>
    <w:uiPriority w:val="9"/>
    <w:rsid w:val="00EA0DC8"/>
    <w:rPr>
      <w:rFonts w:ascii="Arial" w:eastAsia="Calibri" w:hAnsi="Arial" w:cs="Arial"/>
      <w:b/>
      <w:kern w:val="0"/>
      <w:sz w:val="28"/>
      <w:szCs w:val="28"/>
      <w14:ligatures w14:val="none"/>
    </w:rPr>
  </w:style>
  <w:style w:type="character" w:customStyle="1" w:styleId="Heading3Char">
    <w:name w:val="Heading 3 Char"/>
    <w:basedOn w:val="DefaultParagraphFont"/>
    <w:link w:val="Heading3"/>
    <w:uiPriority w:val="9"/>
    <w:rsid w:val="00EA0DC8"/>
    <w:rPr>
      <w:rFonts w:ascii="Arial" w:eastAsia="Calibri" w:hAnsi="Arial" w:cs="Arial"/>
      <w:b/>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7287">
      <w:bodyDiv w:val="1"/>
      <w:marLeft w:val="0"/>
      <w:marRight w:val="0"/>
      <w:marTop w:val="0"/>
      <w:marBottom w:val="0"/>
      <w:divBdr>
        <w:top w:val="none" w:sz="0" w:space="0" w:color="auto"/>
        <w:left w:val="none" w:sz="0" w:space="0" w:color="auto"/>
        <w:bottom w:val="none" w:sz="0" w:space="0" w:color="auto"/>
        <w:right w:val="none" w:sz="0" w:space="0" w:color="auto"/>
      </w:divBdr>
      <w:divsChild>
        <w:div w:id="387071574">
          <w:marLeft w:val="0"/>
          <w:marRight w:val="0"/>
          <w:marTop w:val="0"/>
          <w:marBottom w:val="0"/>
          <w:divBdr>
            <w:top w:val="none" w:sz="0" w:space="0" w:color="3D3D3D"/>
            <w:left w:val="none" w:sz="0" w:space="0" w:color="3D3D3D"/>
            <w:bottom w:val="none" w:sz="0" w:space="0" w:color="3D3D3D"/>
            <w:right w:val="none" w:sz="0" w:space="0" w:color="3D3D3D"/>
          </w:divBdr>
          <w:divsChild>
            <w:div w:id="1839069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7807214">
      <w:bodyDiv w:val="1"/>
      <w:marLeft w:val="0"/>
      <w:marRight w:val="0"/>
      <w:marTop w:val="0"/>
      <w:marBottom w:val="0"/>
      <w:divBdr>
        <w:top w:val="none" w:sz="0" w:space="0" w:color="auto"/>
        <w:left w:val="none" w:sz="0" w:space="0" w:color="auto"/>
        <w:bottom w:val="none" w:sz="0" w:space="0" w:color="auto"/>
        <w:right w:val="none" w:sz="0" w:space="0" w:color="auto"/>
      </w:divBdr>
      <w:divsChild>
        <w:div w:id="361630534">
          <w:marLeft w:val="0"/>
          <w:marRight w:val="0"/>
          <w:marTop w:val="0"/>
          <w:marBottom w:val="0"/>
          <w:divBdr>
            <w:top w:val="none" w:sz="0" w:space="0" w:color="212121"/>
            <w:left w:val="none" w:sz="0" w:space="0" w:color="212121"/>
            <w:bottom w:val="none" w:sz="0" w:space="0" w:color="212121"/>
            <w:right w:val="none" w:sz="0" w:space="0" w:color="212121"/>
          </w:divBdr>
          <w:divsChild>
            <w:div w:id="72287641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60948347">
      <w:bodyDiv w:val="1"/>
      <w:marLeft w:val="0"/>
      <w:marRight w:val="0"/>
      <w:marTop w:val="0"/>
      <w:marBottom w:val="0"/>
      <w:divBdr>
        <w:top w:val="none" w:sz="0" w:space="0" w:color="auto"/>
        <w:left w:val="none" w:sz="0" w:space="0" w:color="auto"/>
        <w:bottom w:val="none" w:sz="0" w:space="0" w:color="auto"/>
        <w:right w:val="none" w:sz="0" w:space="0" w:color="auto"/>
      </w:divBdr>
      <w:divsChild>
        <w:div w:id="2111973840">
          <w:marLeft w:val="0"/>
          <w:marRight w:val="0"/>
          <w:marTop w:val="0"/>
          <w:marBottom w:val="0"/>
          <w:divBdr>
            <w:top w:val="none" w:sz="0" w:space="0" w:color="3D3D3D"/>
            <w:left w:val="none" w:sz="0" w:space="0" w:color="3D3D3D"/>
            <w:bottom w:val="none" w:sz="0" w:space="0" w:color="3D3D3D"/>
            <w:right w:val="none" w:sz="0" w:space="0" w:color="3D3D3D"/>
          </w:divBdr>
          <w:divsChild>
            <w:div w:id="6976317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7408461">
      <w:bodyDiv w:val="1"/>
      <w:marLeft w:val="0"/>
      <w:marRight w:val="0"/>
      <w:marTop w:val="0"/>
      <w:marBottom w:val="0"/>
      <w:divBdr>
        <w:top w:val="none" w:sz="0" w:space="0" w:color="auto"/>
        <w:left w:val="none" w:sz="0" w:space="0" w:color="auto"/>
        <w:bottom w:val="none" w:sz="0" w:space="0" w:color="auto"/>
        <w:right w:val="none" w:sz="0" w:space="0" w:color="auto"/>
      </w:divBdr>
      <w:divsChild>
        <w:div w:id="140854869">
          <w:marLeft w:val="0"/>
          <w:marRight w:val="0"/>
          <w:marTop w:val="0"/>
          <w:marBottom w:val="0"/>
          <w:divBdr>
            <w:top w:val="none" w:sz="0" w:space="0" w:color="auto"/>
            <w:left w:val="none" w:sz="0" w:space="0" w:color="auto"/>
            <w:bottom w:val="none" w:sz="0" w:space="0" w:color="auto"/>
            <w:right w:val="none" w:sz="0" w:space="0" w:color="auto"/>
          </w:divBdr>
          <w:divsChild>
            <w:div w:id="1060443952">
              <w:marLeft w:val="0"/>
              <w:marRight w:val="0"/>
              <w:marTop w:val="0"/>
              <w:marBottom w:val="0"/>
              <w:divBdr>
                <w:top w:val="none" w:sz="0" w:space="0" w:color="auto"/>
                <w:left w:val="none" w:sz="0" w:space="0" w:color="auto"/>
                <w:bottom w:val="none" w:sz="0" w:space="0" w:color="auto"/>
                <w:right w:val="none" w:sz="0" w:space="0" w:color="auto"/>
              </w:divBdr>
              <w:divsChild>
                <w:div w:id="11462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623">
          <w:marLeft w:val="0"/>
          <w:marRight w:val="0"/>
          <w:marTop w:val="0"/>
          <w:marBottom w:val="0"/>
          <w:divBdr>
            <w:top w:val="none" w:sz="0" w:space="0" w:color="auto"/>
            <w:left w:val="none" w:sz="0" w:space="0" w:color="auto"/>
            <w:bottom w:val="none" w:sz="0" w:space="0" w:color="auto"/>
            <w:right w:val="none" w:sz="0" w:space="0" w:color="auto"/>
          </w:divBdr>
          <w:divsChild>
            <w:div w:id="62726014">
              <w:marLeft w:val="0"/>
              <w:marRight w:val="0"/>
              <w:marTop w:val="0"/>
              <w:marBottom w:val="0"/>
              <w:divBdr>
                <w:top w:val="none" w:sz="0" w:space="0" w:color="auto"/>
                <w:left w:val="none" w:sz="0" w:space="0" w:color="auto"/>
                <w:bottom w:val="none" w:sz="0" w:space="0" w:color="auto"/>
                <w:right w:val="none" w:sz="0" w:space="0" w:color="auto"/>
              </w:divBdr>
              <w:divsChild>
                <w:div w:id="613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3575">
          <w:marLeft w:val="0"/>
          <w:marRight w:val="0"/>
          <w:marTop w:val="0"/>
          <w:marBottom w:val="0"/>
          <w:divBdr>
            <w:top w:val="none" w:sz="0" w:space="0" w:color="auto"/>
            <w:left w:val="none" w:sz="0" w:space="0" w:color="auto"/>
            <w:bottom w:val="none" w:sz="0" w:space="0" w:color="auto"/>
            <w:right w:val="none" w:sz="0" w:space="0" w:color="auto"/>
          </w:divBdr>
          <w:divsChild>
            <w:div w:id="1157644927">
              <w:marLeft w:val="0"/>
              <w:marRight w:val="0"/>
              <w:marTop w:val="0"/>
              <w:marBottom w:val="0"/>
              <w:divBdr>
                <w:top w:val="none" w:sz="0" w:space="0" w:color="auto"/>
                <w:left w:val="none" w:sz="0" w:space="0" w:color="auto"/>
                <w:bottom w:val="none" w:sz="0" w:space="0" w:color="auto"/>
                <w:right w:val="none" w:sz="0" w:space="0" w:color="auto"/>
              </w:divBdr>
              <w:divsChild>
                <w:div w:id="1397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3542">
          <w:marLeft w:val="0"/>
          <w:marRight w:val="0"/>
          <w:marTop w:val="0"/>
          <w:marBottom w:val="0"/>
          <w:divBdr>
            <w:top w:val="none" w:sz="0" w:space="0" w:color="auto"/>
            <w:left w:val="none" w:sz="0" w:space="0" w:color="auto"/>
            <w:bottom w:val="none" w:sz="0" w:space="0" w:color="auto"/>
            <w:right w:val="none" w:sz="0" w:space="0" w:color="auto"/>
          </w:divBdr>
          <w:divsChild>
            <w:div w:id="1279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6074">
      <w:bodyDiv w:val="1"/>
      <w:marLeft w:val="0"/>
      <w:marRight w:val="0"/>
      <w:marTop w:val="0"/>
      <w:marBottom w:val="0"/>
      <w:divBdr>
        <w:top w:val="none" w:sz="0" w:space="0" w:color="auto"/>
        <w:left w:val="none" w:sz="0" w:space="0" w:color="auto"/>
        <w:bottom w:val="none" w:sz="0" w:space="0" w:color="auto"/>
        <w:right w:val="none" w:sz="0" w:space="0" w:color="auto"/>
      </w:divBdr>
      <w:divsChild>
        <w:div w:id="1410809639">
          <w:marLeft w:val="0"/>
          <w:marRight w:val="0"/>
          <w:marTop w:val="0"/>
          <w:marBottom w:val="0"/>
          <w:divBdr>
            <w:top w:val="none" w:sz="0" w:space="0" w:color="3D3D3D"/>
            <w:left w:val="none" w:sz="0" w:space="0" w:color="3D3D3D"/>
            <w:bottom w:val="none" w:sz="0" w:space="0" w:color="3D3D3D"/>
            <w:right w:val="none" w:sz="0" w:space="0" w:color="3D3D3D"/>
          </w:divBdr>
          <w:divsChild>
            <w:div w:id="7724809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1449421">
      <w:bodyDiv w:val="1"/>
      <w:marLeft w:val="0"/>
      <w:marRight w:val="0"/>
      <w:marTop w:val="0"/>
      <w:marBottom w:val="0"/>
      <w:divBdr>
        <w:top w:val="none" w:sz="0" w:space="0" w:color="auto"/>
        <w:left w:val="none" w:sz="0" w:space="0" w:color="auto"/>
        <w:bottom w:val="none" w:sz="0" w:space="0" w:color="auto"/>
        <w:right w:val="none" w:sz="0" w:space="0" w:color="auto"/>
      </w:divBdr>
      <w:divsChild>
        <w:div w:id="406264646">
          <w:marLeft w:val="0"/>
          <w:marRight w:val="0"/>
          <w:marTop w:val="0"/>
          <w:marBottom w:val="0"/>
          <w:divBdr>
            <w:top w:val="none" w:sz="0" w:space="0" w:color="212121"/>
            <w:left w:val="none" w:sz="0" w:space="0" w:color="212121"/>
            <w:bottom w:val="none" w:sz="0" w:space="0" w:color="212121"/>
            <w:right w:val="none" w:sz="0" w:space="0" w:color="212121"/>
          </w:divBdr>
          <w:divsChild>
            <w:div w:id="112735560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86137933">
      <w:bodyDiv w:val="1"/>
      <w:marLeft w:val="0"/>
      <w:marRight w:val="0"/>
      <w:marTop w:val="0"/>
      <w:marBottom w:val="0"/>
      <w:divBdr>
        <w:top w:val="none" w:sz="0" w:space="0" w:color="auto"/>
        <w:left w:val="none" w:sz="0" w:space="0" w:color="auto"/>
        <w:bottom w:val="none" w:sz="0" w:space="0" w:color="auto"/>
        <w:right w:val="none" w:sz="0" w:space="0" w:color="auto"/>
      </w:divBdr>
      <w:divsChild>
        <w:div w:id="915238048">
          <w:marLeft w:val="0"/>
          <w:marRight w:val="0"/>
          <w:marTop w:val="0"/>
          <w:marBottom w:val="0"/>
          <w:divBdr>
            <w:top w:val="none" w:sz="0" w:space="0" w:color="3D3D3D"/>
            <w:left w:val="none" w:sz="0" w:space="0" w:color="3D3D3D"/>
            <w:bottom w:val="none" w:sz="0" w:space="0" w:color="3D3D3D"/>
            <w:right w:val="none" w:sz="0" w:space="0" w:color="3D3D3D"/>
          </w:divBdr>
          <w:divsChild>
            <w:div w:id="1171798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2ED02F25F94BED99B5D2337CE00484"/>
        <w:category>
          <w:name w:val="General"/>
          <w:gallery w:val="placeholder"/>
        </w:category>
        <w:types>
          <w:type w:val="bbPlcHdr"/>
        </w:types>
        <w:behaviors>
          <w:behavior w:val="content"/>
        </w:behaviors>
        <w:guid w:val="{BC3973D7-ED18-41EC-80F5-4EFDC3075FC7}"/>
      </w:docPartPr>
      <w:docPartBody>
        <w:p w:rsidR="007D48FC" w:rsidRDefault="007D48FC" w:rsidP="007D48FC">
          <w:pPr>
            <w:pStyle w:val="2F2ED02F25F94BED99B5D2337CE00484"/>
          </w:pPr>
          <w:r w:rsidRPr="00B973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F60"/>
    <w:rsid w:val="001C0DAA"/>
    <w:rsid w:val="001D3524"/>
    <w:rsid w:val="002D3CEB"/>
    <w:rsid w:val="00315C9E"/>
    <w:rsid w:val="00316ECF"/>
    <w:rsid w:val="00481F04"/>
    <w:rsid w:val="005B6F60"/>
    <w:rsid w:val="00603BD2"/>
    <w:rsid w:val="00655321"/>
    <w:rsid w:val="006958BF"/>
    <w:rsid w:val="007D48FC"/>
    <w:rsid w:val="00806F1C"/>
    <w:rsid w:val="00814C78"/>
    <w:rsid w:val="008C0E91"/>
    <w:rsid w:val="00A06E14"/>
    <w:rsid w:val="00A56790"/>
    <w:rsid w:val="00A66F44"/>
    <w:rsid w:val="00A70B75"/>
    <w:rsid w:val="00AF4B4B"/>
    <w:rsid w:val="00B059B6"/>
    <w:rsid w:val="00C02681"/>
    <w:rsid w:val="00C627B5"/>
    <w:rsid w:val="00C83FE6"/>
    <w:rsid w:val="00FD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8FC"/>
    <w:rPr>
      <w:color w:val="808080"/>
    </w:rPr>
  </w:style>
  <w:style w:type="paragraph" w:customStyle="1" w:styleId="EB6E5161052F49CE8DFF0D6F3DF084B9">
    <w:name w:val="EB6E5161052F49CE8DFF0D6F3DF084B9"/>
    <w:rsid w:val="007D48FC"/>
    <w:pPr>
      <w:spacing w:line="278" w:lineRule="auto"/>
    </w:pPr>
    <w:rPr>
      <w:sz w:val="24"/>
      <w:szCs w:val="24"/>
    </w:rPr>
  </w:style>
  <w:style w:type="paragraph" w:customStyle="1" w:styleId="2F2ED02F25F94BED99B5D2337CE00484">
    <w:name w:val="2F2ED02F25F94BED99B5D2337CE00484"/>
    <w:rsid w:val="007D48F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8826-0E17-4F98-8E40-A5483660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1569</Words>
  <Characters>7848</Characters>
  <Application>Microsoft Office Word</Application>
  <DocSecurity>0</DocSecurity>
  <Lines>170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Bardwell</dc:creator>
  <cp:keywords/>
  <dc:description/>
  <cp:lastModifiedBy>Michael Bardwell</cp:lastModifiedBy>
  <cp:revision>7</cp:revision>
  <cp:lastPrinted>2026-03-04T13:37:00Z</cp:lastPrinted>
  <dcterms:created xsi:type="dcterms:W3CDTF">2026-04-07T22:34:00Z</dcterms:created>
  <dcterms:modified xsi:type="dcterms:W3CDTF">2026-04-07T23:23:00Z</dcterms:modified>
</cp:coreProperties>
</file>